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default" w:ascii="Times New Roman" w:hAnsi="Times New Roman" w:eastAsia="仿宋" w:cs="Times New Roman"/>
          <w:b/>
          <w:color w:val="000000" w:themeColor="text1"/>
          <w:sz w:val="30"/>
          <w:szCs w:val="30"/>
          <w14:textFill>
            <w14:solidFill>
              <w14:schemeClr w14:val="tx1"/>
            </w14:solidFill>
          </w14:textFill>
        </w:rPr>
      </w:pPr>
    </w:p>
    <w:tbl>
      <w:tblPr>
        <w:tblStyle w:val="12"/>
        <w:tblW w:w="9640" w:type="dxa"/>
        <w:tblInd w:w="-652" w:type="dxa"/>
        <w:tblLayout w:type="fixed"/>
        <w:tblCellMar>
          <w:top w:w="0" w:type="dxa"/>
          <w:left w:w="0" w:type="dxa"/>
          <w:bottom w:w="0" w:type="dxa"/>
          <w:right w:w="0" w:type="dxa"/>
        </w:tblCellMar>
      </w:tblPr>
      <w:tblGrid>
        <w:gridCol w:w="454"/>
        <w:gridCol w:w="283"/>
        <w:gridCol w:w="2042"/>
        <w:gridCol w:w="453"/>
        <w:gridCol w:w="1134"/>
        <w:gridCol w:w="5124"/>
        <w:gridCol w:w="150"/>
      </w:tblGrid>
      <w:tr>
        <w:trPr>
          <w:gridAfter w:val="4"/>
          <w:wAfter w:w="6861" w:type="dxa"/>
          <w:trHeight w:val="312" w:hRule="exact"/>
        </w:trPr>
        <w:tc>
          <w:tcPr>
            <w:tcW w:w="454" w:type="dxa"/>
            <w:vAlign w:val="center"/>
          </w:tcPr>
          <w:p>
            <w:pPr>
              <w:rPr>
                <w:rFonts w:hint="default" w:ascii="Times New Roman" w:hAnsi="Times New Roman" w:eastAsia="黑体" w:cs="Times New Roman"/>
                <w:b/>
                <w:color w:val="000000" w:themeColor="text1"/>
                <w:szCs w:val="20"/>
                <w14:textFill>
                  <w14:solidFill>
                    <w14:schemeClr w14:val="tx1"/>
                  </w14:solidFill>
                </w14:textFill>
              </w:rPr>
            </w:pPr>
            <w:r>
              <w:rPr>
                <w:rFonts w:hint="default" w:ascii="Times New Roman" w:hAnsi="Times New Roman" w:eastAsia="黑体" w:cs="Times New Roman"/>
                <w:b/>
                <w:color w:val="000000" w:themeColor="text1"/>
                <w:szCs w:val="20"/>
                <w14:textFill>
                  <w14:solidFill>
                    <w14:schemeClr w14:val="tx1"/>
                  </w14:solidFill>
                </w14:textFill>
              </w:rPr>
              <w:t>ICS</w:t>
            </w:r>
          </w:p>
        </w:tc>
        <w:tc>
          <w:tcPr>
            <w:tcW w:w="2325" w:type="dxa"/>
            <w:gridSpan w:val="2"/>
            <w:vAlign w:val="center"/>
          </w:tcPr>
          <w:p>
            <w:pPr>
              <w:jc w:val="left"/>
              <w:textAlignment w:val="center"/>
              <w:rPr>
                <w:rFonts w:hint="default" w:ascii="Times New Roman" w:hAnsi="Times New Roman" w:eastAsia="黑体" w:cs="Times New Roman"/>
                <w:color w:val="000000" w:themeColor="text1"/>
                <w:kern w:val="0"/>
                <w:szCs w:val="20"/>
                <w14:textFill>
                  <w14:solidFill>
                    <w14:schemeClr w14:val="tx1"/>
                  </w14:solidFill>
                </w14:textFill>
              </w:rPr>
            </w:pPr>
            <w:r>
              <w:rPr>
                <w:rFonts w:hint="default" w:ascii="Times New Roman" w:hAnsi="Times New Roman" w:eastAsia="黑体" w:cs="Times New Roman"/>
                <w:color w:val="000000" w:themeColor="text1"/>
                <w:spacing w:val="10"/>
                <w:szCs w:val="20"/>
                <w14:textFill>
                  <w14:solidFill>
                    <w14:schemeClr w14:val="tx1"/>
                  </w14:solidFill>
                </w14:textFill>
              </w:rPr>
              <w:drawing>
                <wp:anchor distT="0" distB="0" distL="114300" distR="114300" simplePos="0" relativeHeight="251660288" behindDoc="0" locked="0" layoutInCell="1" allowOverlap="1">
                  <wp:simplePos x="0" y="0"/>
                  <wp:positionH relativeFrom="column">
                    <wp:posOffset>4218305</wp:posOffset>
                  </wp:positionH>
                  <wp:positionV relativeFrom="paragraph">
                    <wp:posOffset>22860</wp:posOffset>
                  </wp:positionV>
                  <wp:extent cx="1242695" cy="1223645"/>
                  <wp:effectExtent l="19050" t="0" r="0" b="0"/>
                  <wp:wrapNone/>
                  <wp:docPr id="22"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49"/>
                          <pic:cNvPicPr>
                            <a:picLocks noChangeAspect="1" noChangeArrowheads="1"/>
                          </pic:cNvPicPr>
                        </pic:nvPicPr>
                        <pic:blipFill>
                          <a:blip r:embed="rId5" cstate="print"/>
                          <a:srcRect/>
                          <a:stretch>
                            <a:fillRect/>
                          </a:stretch>
                        </pic:blipFill>
                        <pic:spPr>
                          <a:xfrm>
                            <a:off x="0" y="0"/>
                            <a:ext cx="1242695" cy="1223645"/>
                          </a:xfrm>
                          <a:prstGeom prst="rect">
                            <a:avLst/>
                          </a:prstGeom>
                          <a:noFill/>
                          <a:ln w="9525">
                            <a:noFill/>
                            <a:miter lim="800000"/>
                            <a:headEnd/>
                            <a:tailEnd/>
                          </a:ln>
                        </pic:spPr>
                      </pic:pic>
                    </a:graphicData>
                  </a:graphic>
                </wp:anchor>
              </w:drawing>
            </w:r>
            <w:r>
              <w:rPr>
                <w:rFonts w:hint="default" w:ascii="Times New Roman" w:hAnsi="Times New Roman" w:eastAsia="黑体" w:cs="Times New Roman"/>
                <w:color w:val="000000" w:themeColor="text1"/>
                <w:spacing w:val="10"/>
                <w:szCs w:val="20"/>
                <w14:textFill>
                  <w14:solidFill>
                    <w14:schemeClr w14:val="tx1"/>
                  </w14:solidFill>
                </w14:textFill>
              </w:rPr>
              <w:t>**.***.**</w:t>
            </w:r>
          </w:p>
          <w:p>
            <w:pPr>
              <w:rPr>
                <w:rFonts w:hint="default" w:ascii="Times New Roman" w:hAnsi="Times New Roman" w:eastAsia="黑体" w:cs="Times New Roman"/>
                <w:color w:val="000000" w:themeColor="text1"/>
                <w:szCs w:val="20"/>
                <w14:textFill>
                  <w14:solidFill>
                    <w14:schemeClr w14:val="tx1"/>
                  </w14:solidFill>
                </w14:textFill>
              </w:rPr>
            </w:pPr>
          </w:p>
        </w:tc>
      </w:tr>
      <w:tr>
        <w:tblPrEx>
          <w:tblCellMar>
            <w:top w:w="0" w:type="dxa"/>
            <w:left w:w="0" w:type="dxa"/>
            <w:bottom w:w="0" w:type="dxa"/>
            <w:right w:w="0" w:type="dxa"/>
          </w:tblCellMar>
        </w:tblPrEx>
        <w:trPr>
          <w:gridAfter w:val="4"/>
          <w:wAfter w:w="6861" w:type="dxa"/>
          <w:trHeight w:val="312" w:hRule="exact"/>
        </w:trPr>
        <w:tc>
          <w:tcPr>
            <w:tcW w:w="737" w:type="dxa"/>
            <w:gridSpan w:val="2"/>
            <w:vAlign w:val="center"/>
          </w:tcPr>
          <w:p>
            <w:pPr>
              <w:ind w:right="-170"/>
              <w:rPr>
                <w:rFonts w:hint="default" w:ascii="Times New Roman" w:hAnsi="Times New Roman" w:eastAsia="黑体" w:cs="Times New Roman"/>
                <w:color w:val="000000" w:themeColor="text1"/>
                <w:szCs w:val="20"/>
                <w14:textFill>
                  <w14:solidFill>
                    <w14:schemeClr w14:val="tx1"/>
                  </w14:solidFill>
                </w14:textFill>
              </w:rPr>
            </w:pPr>
            <w:r>
              <w:rPr>
                <w:rFonts w:hint="default" w:ascii="Times New Roman" w:hAnsi="Times New Roman" w:eastAsia="黑体" w:cs="Times New Roman"/>
                <w:b/>
                <w:color w:val="000000" w:themeColor="text1"/>
                <w:szCs w:val="20"/>
                <w14:textFill>
                  <w14:solidFill>
                    <w14:schemeClr w14:val="tx1"/>
                  </w14:solidFill>
                </w14:textFill>
              </w:rPr>
              <w:t>C</w:t>
            </w:r>
            <w:r>
              <w:rPr>
                <w:rFonts w:hint="default" w:ascii="Times New Roman" w:hAnsi="Times New Roman" w:eastAsia="黑体" w:cs="Times New Roman"/>
                <w:color w:val="000000" w:themeColor="text1"/>
                <w:spacing w:val="10"/>
                <w:szCs w:val="20"/>
                <w14:textFill>
                  <w14:solidFill>
                    <w14:schemeClr w14:val="tx1"/>
                  </w14:solidFill>
                </w14:textFill>
              </w:rPr>
              <w:t>**</w:t>
            </w:r>
          </w:p>
        </w:tc>
        <w:tc>
          <w:tcPr>
            <w:tcW w:w="2042" w:type="dxa"/>
            <w:vAlign w:val="center"/>
          </w:tcPr>
          <w:p>
            <w:pPr>
              <w:rPr>
                <w:rFonts w:hint="default" w:ascii="Times New Roman" w:hAnsi="Times New Roman" w:eastAsia="黑体" w:cs="Times New Roman"/>
                <w:color w:val="000000" w:themeColor="text1"/>
                <w:szCs w:val="20"/>
                <w14:textFill>
                  <w14:solidFill>
                    <w14:schemeClr w14:val="tx1"/>
                  </w14:solidFill>
                </w14:textFill>
              </w:rPr>
            </w:pPr>
          </w:p>
        </w:tc>
      </w:tr>
      <w:tr>
        <w:tblPrEx>
          <w:tblCellMar>
            <w:top w:w="0" w:type="dxa"/>
            <w:left w:w="0" w:type="dxa"/>
            <w:bottom w:w="0" w:type="dxa"/>
            <w:right w:w="0" w:type="dxa"/>
          </w:tblCellMar>
        </w:tblPrEx>
        <w:trPr>
          <w:gridAfter w:val="4"/>
          <w:wAfter w:w="6861" w:type="dxa"/>
          <w:trHeight w:val="312" w:hRule="exact"/>
        </w:trPr>
        <w:tc>
          <w:tcPr>
            <w:tcW w:w="737" w:type="dxa"/>
            <w:gridSpan w:val="2"/>
            <w:vAlign w:val="center"/>
          </w:tcPr>
          <w:p>
            <w:pPr>
              <w:ind w:right="-170"/>
              <w:rPr>
                <w:rFonts w:hint="default" w:ascii="Times New Roman" w:hAnsi="Times New Roman" w:eastAsia="黑体" w:cs="Times New Roman"/>
                <w:color w:val="000000" w:themeColor="text1"/>
                <w:szCs w:val="20"/>
                <w14:textFill>
                  <w14:solidFill>
                    <w14:schemeClr w14:val="tx1"/>
                  </w14:solidFill>
                </w14:textFill>
              </w:rPr>
            </w:pPr>
          </w:p>
        </w:tc>
        <w:tc>
          <w:tcPr>
            <w:tcW w:w="2042" w:type="dxa"/>
            <w:vAlign w:val="center"/>
          </w:tcPr>
          <w:p>
            <w:pPr>
              <w:ind w:left="57"/>
              <w:rPr>
                <w:rFonts w:hint="default" w:ascii="Times New Roman" w:hAnsi="Times New Roman" w:eastAsia="黑体" w:cs="Times New Roman"/>
                <w:color w:val="000000" w:themeColor="text1"/>
                <w:szCs w:val="20"/>
                <w14:textFill>
                  <w14:solidFill>
                    <w14:schemeClr w14:val="tx1"/>
                  </w14:solidFill>
                </w14:textFill>
              </w:rPr>
            </w:pPr>
          </w:p>
        </w:tc>
      </w:tr>
      <w:tr>
        <w:tblPrEx>
          <w:tblCellMar>
            <w:top w:w="0" w:type="dxa"/>
            <w:left w:w="0" w:type="dxa"/>
            <w:bottom w:w="0" w:type="dxa"/>
            <w:right w:w="0" w:type="dxa"/>
          </w:tblCellMar>
        </w:tblPrEx>
        <w:trPr>
          <w:gridAfter w:val="4"/>
          <w:wAfter w:w="6861" w:type="dxa"/>
          <w:trHeight w:val="312" w:hRule="exact"/>
        </w:trPr>
        <w:tc>
          <w:tcPr>
            <w:tcW w:w="737" w:type="dxa"/>
            <w:gridSpan w:val="2"/>
            <w:vAlign w:val="center"/>
          </w:tcPr>
          <w:p>
            <w:pPr>
              <w:ind w:right="-170"/>
              <w:rPr>
                <w:rFonts w:hint="default" w:ascii="Times New Roman" w:hAnsi="Times New Roman" w:eastAsia="黑体" w:cs="Times New Roman"/>
                <w:i/>
                <w:color w:val="000000" w:themeColor="text1"/>
                <w:szCs w:val="20"/>
                <w14:textFill>
                  <w14:solidFill>
                    <w14:schemeClr w14:val="tx1"/>
                  </w14:solidFill>
                </w14:textFill>
              </w:rPr>
            </w:pPr>
          </w:p>
        </w:tc>
        <w:tc>
          <w:tcPr>
            <w:tcW w:w="2042" w:type="dxa"/>
            <w:vAlign w:val="center"/>
          </w:tcPr>
          <w:p>
            <w:pPr>
              <w:ind w:left="57"/>
              <w:rPr>
                <w:rFonts w:hint="default" w:ascii="Times New Roman" w:hAnsi="Times New Roman" w:eastAsia="黑体" w:cs="Times New Roman"/>
                <w:i/>
                <w:color w:val="000000" w:themeColor="text1"/>
                <w:szCs w:val="20"/>
                <w14:textFill>
                  <w14:solidFill>
                    <w14:schemeClr w14:val="tx1"/>
                  </w14:solidFill>
                </w14:textFill>
              </w:rPr>
            </w:pPr>
          </w:p>
        </w:tc>
      </w:tr>
      <w:tr>
        <w:tblPrEx>
          <w:tblCellMar>
            <w:top w:w="0" w:type="dxa"/>
            <w:left w:w="0" w:type="dxa"/>
            <w:bottom w:w="0" w:type="dxa"/>
            <w:right w:w="0" w:type="dxa"/>
          </w:tblCellMar>
        </w:tblPrEx>
        <w:trPr>
          <w:trHeight w:val="368" w:hRule="exact"/>
        </w:trPr>
        <w:tc>
          <w:tcPr>
            <w:tcW w:w="9640" w:type="dxa"/>
            <w:gridSpan w:val="7"/>
          </w:tcPr>
          <w:p>
            <w:pPr>
              <w:spacing w:before="120" w:after="120"/>
              <w:rPr>
                <w:rFonts w:hint="default" w:ascii="Times New Roman" w:hAnsi="Times New Roman" w:eastAsia="宋体" w:cs="Times New Roman"/>
                <w:color w:val="000000" w:themeColor="text1"/>
                <w:szCs w:val="20"/>
                <w14:textFill>
                  <w14:solidFill>
                    <w14:schemeClr w14:val="tx1"/>
                  </w14:solidFill>
                </w14:textFill>
              </w:rPr>
            </w:pPr>
          </w:p>
        </w:tc>
      </w:tr>
      <w:tr>
        <w:tblPrEx>
          <w:tblCellMar>
            <w:top w:w="0" w:type="dxa"/>
            <w:left w:w="0" w:type="dxa"/>
            <w:bottom w:w="0" w:type="dxa"/>
            <w:right w:w="0" w:type="dxa"/>
          </w:tblCellMar>
        </w:tblPrEx>
        <w:trPr>
          <w:trHeight w:val="120" w:hRule="exact"/>
        </w:trPr>
        <w:tc>
          <w:tcPr>
            <w:tcW w:w="9640" w:type="dxa"/>
            <w:gridSpan w:val="7"/>
          </w:tcPr>
          <w:p>
            <w:pPr>
              <w:spacing w:before="120" w:after="120"/>
              <w:rPr>
                <w:rFonts w:hint="default" w:ascii="Times New Roman" w:hAnsi="Times New Roman" w:eastAsia="宋体" w:cs="Times New Roman"/>
                <w:color w:val="000000" w:themeColor="text1"/>
                <w:szCs w:val="20"/>
                <w14:textFill>
                  <w14:solidFill>
                    <w14:schemeClr w14:val="tx1"/>
                  </w14:solidFill>
                </w14:textFill>
              </w:rPr>
            </w:pPr>
          </w:p>
        </w:tc>
      </w:tr>
      <w:tr>
        <w:tblPrEx>
          <w:tblCellMar>
            <w:top w:w="0" w:type="dxa"/>
            <w:left w:w="0" w:type="dxa"/>
            <w:bottom w:w="0" w:type="dxa"/>
            <w:right w:w="0" w:type="dxa"/>
          </w:tblCellMar>
        </w:tblPrEx>
        <w:trPr>
          <w:trHeight w:val="518" w:hRule="exact"/>
        </w:trPr>
        <w:tc>
          <w:tcPr>
            <w:tcW w:w="9640" w:type="dxa"/>
            <w:gridSpan w:val="7"/>
          </w:tcPr>
          <w:p>
            <w:pPr>
              <w:spacing w:before="120" w:after="120"/>
              <w:rPr>
                <w:rFonts w:hint="default" w:ascii="Times New Roman" w:hAnsi="Times New Roman" w:eastAsia="宋体" w:cs="Times New Roman"/>
                <w:color w:val="000000" w:themeColor="text1"/>
                <w:szCs w:val="20"/>
                <w14:textFill>
                  <w14:solidFill>
                    <w14:schemeClr w14:val="tx1"/>
                  </w14:solidFill>
                </w14:textFill>
              </w:rPr>
            </w:pPr>
          </w:p>
        </w:tc>
      </w:tr>
      <w:tr>
        <w:tblPrEx>
          <w:tblCellMar>
            <w:top w:w="0" w:type="dxa"/>
            <w:left w:w="0" w:type="dxa"/>
            <w:bottom w:w="0" w:type="dxa"/>
            <w:right w:w="0" w:type="dxa"/>
          </w:tblCellMar>
        </w:tblPrEx>
        <w:trPr>
          <w:trHeight w:val="722" w:hRule="exact"/>
        </w:trPr>
        <w:tc>
          <w:tcPr>
            <w:tcW w:w="9640" w:type="dxa"/>
            <w:gridSpan w:val="7"/>
            <w:vAlign w:val="center"/>
          </w:tcPr>
          <w:p>
            <w:pPr>
              <w:spacing w:after="240" w:line="560" w:lineRule="exact"/>
              <w:ind w:right="28"/>
              <w:jc w:val="center"/>
              <w:rPr>
                <w:rFonts w:hint="default" w:ascii="Times New Roman" w:hAnsi="Times New Roman" w:eastAsia="黑体" w:cs="Times New Roman"/>
                <w:color w:val="000000" w:themeColor="text1"/>
                <w:w w:val="140"/>
                <w:sz w:val="52"/>
                <w:szCs w:val="20"/>
                <w14:textFill>
                  <w14:solidFill>
                    <w14:schemeClr w14:val="tx1"/>
                  </w14:solidFill>
                </w14:textFill>
              </w:rPr>
            </w:pPr>
            <w:r>
              <w:rPr>
                <w:rFonts w:hint="default" w:ascii="Times New Roman" w:hAnsi="Times New Roman" w:eastAsia="黑体" w:cs="Times New Roman"/>
                <w:color w:val="000000" w:themeColor="text1"/>
                <w:w w:val="140"/>
                <w:sz w:val="52"/>
                <w:szCs w:val="20"/>
                <w14:textFill>
                  <w14:solidFill>
                    <w14:schemeClr w14:val="tx1"/>
                  </w14:solidFill>
                </w14:textFill>
              </w:rPr>
              <w:t>团体标准</w:t>
            </w:r>
          </w:p>
          <w:p>
            <w:pPr>
              <w:spacing w:line="520" w:lineRule="exact"/>
              <w:rPr>
                <w:rFonts w:hint="default" w:ascii="Times New Roman" w:hAnsi="Times New Roman" w:eastAsia="宋体" w:cs="Times New Roman"/>
                <w:color w:val="000000" w:themeColor="text1"/>
                <w:w w:val="140"/>
                <w:sz w:val="52"/>
                <w:szCs w:val="20"/>
                <w14:textFill>
                  <w14:solidFill>
                    <w14:schemeClr w14:val="tx1"/>
                  </w14:solidFill>
                </w14:textFill>
              </w:rPr>
            </w:pPr>
          </w:p>
        </w:tc>
      </w:tr>
      <w:tr>
        <w:tblPrEx>
          <w:tblCellMar>
            <w:top w:w="0" w:type="dxa"/>
            <w:left w:w="0" w:type="dxa"/>
            <w:bottom w:w="0" w:type="dxa"/>
            <w:right w:w="0" w:type="dxa"/>
          </w:tblCellMar>
        </w:tblPrEx>
        <w:trPr>
          <w:trHeight w:val="340" w:hRule="exact"/>
        </w:trPr>
        <w:tc>
          <w:tcPr>
            <w:tcW w:w="9640" w:type="dxa"/>
            <w:gridSpan w:val="7"/>
          </w:tcPr>
          <w:p>
            <w:pPr>
              <w:jc w:val="center"/>
              <w:rPr>
                <w:rFonts w:hint="default" w:ascii="Times New Roman" w:hAnsi="Times New Roman" w:eastAsia="黑体" w:cs="Times New Roman"/>
                <w:b/>
                <w:color w:val="000000" w:themeColor="text1"/>
                <w:sz w:val="52"/>
                <w:szCs w:val="20"/>
                <w14:textFill>
                  <w14:solidFill>
                    <w14:schemeClr w14:val="tx1"/>
                  </w14:solidFill>
                </w14:textFill>
              </w:rPr>
            </w:pPr>
          </w:p>
        </w:tc>
      </w:tr>
      <w:tr>
        <w:tblPrEx>
          <w:tblCellMar>
            <w:top w:w="0" w:type="dxa"/>
            <w:left w:w="0" w:type="dxa"/>
            <w:bottom w:w="0" w:type="dxa"/>
            <w:right w:w="0" w:type="dxa"/>
          </w:tblCellMar>
        </w:tblPrEx>
        <w:trPr>
          <w:cantSplit/>
          <w:trHeight w:val="60" w:hRule="exact"/>
        </w:trPr>
        <w:tc>
          <w:tcPr>
            <w:tcW w:w="3232" w:type="dxa"/>
            <w:gridSpan w:val="4"/>
            <w:vAlign w:val="center"/>
          </w:tcPr>
          <w:p>
            <w:pPr>
              <w:rPr>
                <w:rFonts w:hint="default" w:ascii="Times New Roman" w:hAnsi="Times New Roman" w:eastAsia="宋体" w:cs="Times New Roman"/>
                <w:color w:val="000000" w:themeColor="text1"/>
                <w:szCs w:val="20"/>
                <w14:textFill>
                  <w14:solidFill>
                    <w14:schemeClr w14:val="tx1"/>
                  </w14:solidFill>
                </w14:textFill>
              </w:rPr>
            </w:pPr>
          </w:p>
        </w:tc>
        <w:tc>
          <w:tcPr>
            <w:tcW w:w="1134" w:type="dxa"/>
            <w:vAlign w:val="center"/>
          </w:tcPr>
          <w:p>
            <w:pPr>
              <w:jc w:val="right"/>
              <w:rPr>
                <w:rFonts w:hint="default" w:ascii="Times New Roman" w:hAnsi="Times New Roman" w:eastAsia="宋体" w:cs="Times New Roman"/>
                <w:color w:val="000000" w:themeColor="text1"/>
                <w:szCs w:val="20"/>
                <w14:textFill>
                  <w14:solidFill>
                    <w14:schemeClr w14:val="tx1"/>
                  </w14:solidFill>
                </w14:textFill>
              </w:rPr>
            </w:pPr>
          </w:p>
        </w:tc>
        <w:tc>
          <w:tcPr>
            <w:tcW w:w="5124" w:type="dxa"/>
            <w:vAlign w:val="center"/>
          </w:tcPr>
          <w:p>
            <w:pPr>
              <w:wordWrap w:val="0"/>
              <w:jc w:val="right"/>
              <w:rPr>
                <w:rFonts w:hint="default" w:ascii="Times New Roman" w:hAnsi="Times New Roman" w:eastAsia="宋体" w:cs="Times New Roman"/>
                <w:color w:val="000000" w:themeColor="text1"/>
                <w:szCs w:val="20"/>
                <w14:textFill>
                  <w14:solidFill>
                    <w14:schemeClr w14:val="tx1"/>
                  </w14:solidFill>
                </w14:textFill>
              </w:rPr>
            </w:pPr>
          </w:p>
        </w:tc>
        <w:tc>
          <w:tcPr>
            <w:tcW w:w="150" w:type="dxa"/>
            <w:vAlign w:val="center"/>
          </w:tcPr>
          <w:p>
            <w:pPr>
              <w:rPr>
                <w:rFonts w:hint="default" w:ascii="Times New Roman" w:hAnsi="Times New Roman" w:eastAsia="宋体" w:cs="Times New Roman"/>
                <w:color w:val="000000" w:themeColor="text1"/>
                <w:szCs w:val="20"/>
                <w14:textFill>
                  <w14:solidFill>
                    <w14:schemeClr w14:val="tx1"/>
                  </w14:solidFill>
                </w14:textFill>
              </w:rPr>
            </w:pPr>
          </w:p>
        </w:tc>
      </w:tr>
      <w:tr>
        <w:tblPrEx>
          <w:tblCellMar>
            <w:top w:w="0" w:type="dxa"/>
            <w:left w:w="0" w:type="dxa"/>
            <w:bottom w:w="0" w:type="dxa"/>
            <w:right w:w="0" w:type="dxa"/>
          </w:tblCellMar>
        </w:tblPrEx>
        <w:trPr>
          <w:cantSplit/>
          <w:trHeight w:val="360" w:hRule="exact"/>
        </w:trPr>
        <w:tc>
          <w:tcPr>
            <w:tcW w:w="3232" w:type="dxa"/>
            <w:gridSpan w:val="4"/>
            <w:vAlign w:val="center"/>
          </w:tcPr>
          <w:p>
            <w:pPr>
              <w:rPr>
                <w:rFonts w:hint="default" w:ascii="Times New Roman" w:hAnsi="Times New Roman" w:eastAsia="宋体" w:cs="Times New Roman"/>
                <w:color w:val="000000" w:themeColor="text1"/>
                <w:szCs w:val="20"/>
                <w14:textFill>
                  <w14:solidFill>
                    <w14:schemeClr w14:val="tx1"/>
                  </w14:solidFill>
                </w14:textFill>
              </w:rPr>
            </w:pPr>
          </w:p>
        </w:tc>
        <w:tc>
          <w:tcPr>
            <w:tcW w:w="1134" w:type="dxa"/>
            <w:vAlign w:val="center"/>
          </w:tcPr>
          <w:p>
            <w:pPr>
              <w:jc w:val="right"/>
              <w:rPr>
                <w:rFonts w:hint="default" w:ascii="Times New Roman" w:hAnsi="Times New Roman" w:eastAsia="宋体" w:cs="Times New Roman"/>
                <w:color w:val="000000" w:themeColor="text1"/>
                <w:szCs w:val="20"/>
                <w14:textFill>
                  <w14:solidFill>
                    <w14:schemeClr w14:val="tx1"/>
                  </w14:solidFill>
                </w14:textFill>
              </w:rPr>
            </w:pPr>
          </w:p>
        </w:tc>
        <w:tc>
          <w:tcPr>
            <w:tcW w:w="5124" w:type="dxa"/>
            <w:vAlign w:val="center"/>
          </w:tcPr>
          <w:p>
            <w:pPr>
              <w:spacing w:line="360" w:lineRule="exact"/>
              <w:jc w:val="right"/>
              <w:rPr>
                <w:rFonts w:hint="default" w:ascii="Times New Roman" w:hAnsi="Times New Roman" w:eastAsia="黑体" w:cs="Times New Roman"/>
                <w:color w:val="000000" w:themeColor="text1"/>
                <w:szCs w:val="20"/>
                <w14:textFill>
                  <w14:solidFill>
                    <w14:schemeClr w14:val="tx1"/>
                  </w14:solidFill>
                </w14:textFill>
              </w:rPr>
            </w:pPr>
            <w:r>
              <w:rPr>
                <w:rFonts w:hint="default" w:ascii="Times New Roman" w:hAnsi="Times New Roman" w:eastAsia="黑体" w:cs="Times New Roman"/>
                <w:color w:val="000000" w:themeColor="text1"/>
                <w:sz w:val="28"/>
                <w:szCs w:val="20"/>
                <w14:textFill>
                  <w14:solidFill>
                    <w14:schemeClr w14:val="tx1"/>
                  </w14:solidFill>
                </w14:textFill>
              </w:rPr>
              <w:t xml:space="preserve">T/CACM </w:t>
            </w:r>
            <w:r>
              <w:rPr>
                <w:rFonts w:hint="default" w:ascii="Times New Roman" w:hAnsi="Times New Roman" w:eastAsia="黑体" w:cs="Times New Roman"/>
                <w:color w:val="000000" w:themeColor="text1"/>
                <w:spacing w:val="10"/>
                <w:sz w:val="28"/>
                <w:szCs w:val="20"/>
                <w14:textFill>
                  <w14:solidFill>
                    <w14:schemeClr w14:val="tx1"/>
                  </w14:solidFill>
                </w14:textFill>
              </w:rPr>
              <w:t>****－20**</w:t>
            </w:r>
          </w:p>
        </w:tc>
        <w:tc>
          <w:tcPr>
            <w:tcW w:w="150" w:type="dxa"/>
            <w:vAlign w:val="center"/>
          </w:tcPr>
          <w:p>
            <w:pPr>
              <w:rPr>
                <w:rFonts w:hint="default" w:ascii="Times New Roman" w:hAnsi="Times New Roman" w:eastAsia="宋体" w:cs="Times New Roman"/>
                <w:color w:val="000000" w:themeColor="text1"/>
                <w:szCs w:val="20"/>
                <w14:textFill>
                  <w14:solidFill>
                    <w14:schemeClr w14:val="tx1"/>
                  </w14:solidFill>
                </w14:textFill>
              </w:rPr>
            </w:pPr>
          </w:p>
        </w:tc>
      </w:tr>
      <w:tr>
        <w:tblPrEx>
          <w:tblCellMar>
            <w:top w:w="0" w:type="dxa"/>
            <w:left w:w="0" w:type="dxa"/>
            <w:bottom w:w="0" w:type="dxa"/>
            <w:right w:w="0" w:type="dxa"/>
          </w:tblCellMar>
        </w:tblPrEx>
        <w:trPr>
          <w:cantSplit/>
          <w:trHeight w:val="148" w:hRule="exact"/>
        </w:trPr>
        <w:tc>
          <w:tcPr>
            <w:tcW w:w="3232" w:type="dxa"/>
            <w:gridSpan w:val="4"/>
            <w:vAlign w:val="center"/>
          </w:tcPr>
          <w:p>
            <w:pPr>
              <w:rPr>
                <w:rFonts w:hint="default" w:ascii="Times New Roman" w:hAnsi="Times New Roman" w:eastAsia="宋体" w:cs="Times New Roman"/>
                <w:color w:val="000000" w:themeColor="text1"/>
                <w:szCs w:val="20"/>
                <w14:textFill>
                  <w14:solidFill>
                    <w14:schemeClr w14:val="tx1"/>
                  </w14:solidFill>
                </w14:textFill>
              </w:rPr>
            </w:pPr>
          </w:p>
        </w:tc>
        <w:tc>
          <w:tcPr>
            <w:tcW w:w="1134" w:type="dxa"/>
            <w:vAlign w:val="center"/>
          </w:tcPr>
          <w:p>
            <w:pPr>
              <w:jc w:val="right"/>
              <w:rPr>
                <w:rFonts w:hint="default" w:ascii="Times New Roman" w:hAnsi="Times New Roman" w:eastAsia="宋体" w:cs="Times New Roman"/>
                <w:color w:val="000000" w:themeColor="text1"/>
                <w:szCs w:val="20"/>
                <w14:textFill>
                  <w14:solidFill>
                    <w14:schemeClr w14:val="tx1"/>
                  </w14:solidFill>
                </w14:textFill>
              </w:rPr>
            </w:pPr>
          </w:p>
        </w:tc>
        <w:tc>
          <w:tcPr>
            <w:tcW w:w="5124" w:type="dxa"/>
            <w:vAlign w:val="center"/>
          </w:tcPr>
          <w:p>
            <w:pPr>
              <w:wordWrap w:val="0"/>
              <w:jc w:val="right"/>
              <w:rPr>
                <w:rFonts w:hint="default" w:ascii="Times New Roman" w:hAnsi="Times New Roman" w:eastAsia="宋体" w:cs="Times New Roman"/>
                <w:color w:val="000000" w:themeColor="text1"/>
                <w:szCs w:val="20"/>
                <w14:textFill>
                  <w14:solidFill>
                    <w14:schemeClr w14:val="tx1"/>
                  </w14:solidFill>
                </w14:textFill>
              </w:rPr>
            </w:pPr>
          </w:p>
        </w:tc>
        <w:tc>
          <w:tcPr>
            <w:tcW w:w="150" w:type="dxa"/>
            <w:vAlign w:val="center"/>
          </w:tcPr>
          <w:p>
            <w:pPr>
              <w:rPr>
                <w:rFonts w:hint="default" w:ascii="Times New Roman" w:hAnsi="Times New Roman" w:eastAsia="宋体" w:cs="Times New Roman"/>
                <w:color w:val="000000" w:themeColor="text1"/>
                <w:szCs w:val="20"/>
                <w14:textFill>
                  <w14:solidFill>
                    <w14:schemeClr w14:val="tx1"/>
                  </w14:solidFill>
                </w14:textFill>
              </w:rPr>
            </w:pPr>
          </w:p>
        </w:tc>
      </w:tr>
      <w:tr>
        <w:trPr>
          <w:trHeight w:val="340" w:hRule="exact"/>
        </w:trPr>
        <w:tc>
          <w:tcPr>
            <w:tcW w:w="9640" w:type="dxa"/>
            <w:gridSpan w:val="7"/>
            <w:tcBorders>
              <w:bottom w:val="single" w:color="auto" w:sz="8" w:space="0"/>
            </w:tcBorders>
          </w:tcPr>
          <w:p>
            <w:pPr>
              <w:jc w:val="center"/>
              <w:rPr>
                <w:rFonts w:hint="default" w:ascii="Times New Roman" w:hAnsi="Times New Roman" w:eastAsia="黑体" w:cs="Times New Roman"/>
                <w:b/>
                <w:color w:val="000000" w:themeColor="text1"/>
                <w:sz w:val="52"/>
                <w:szCs w:val="20"/>
                <w14:textFill>
                  <w14:solidFill>
                    <w14:schemeClr w14:val="tx1"/>
                  </w14:solidFill>
                </w14:textFill>
              </w:rPr>
            </w:pPr>
          </w:p>
        </w:tc>
      </w:tr>
      <w:tr>
        <w:tblPrEx>
          <w:tblCellMar>
            <w:top w:w="0" w:type="dxa"/>
            <w:left w:w="0" w:type="dxa"/>
            <w:bottom w:w="0" w:type="dxa"/>
            <w:right w:w="0" w:type="dxa"/>
          </w:tblCellMar>
        </w:tblPrEx>
        <w:trPr>
          <w:trHeight w:val="1938" w:hRule="exact"/>
        </w:trPr>
        <w:tc>
          <w:tcPr>
            <w:tcW w:w="9640" w:type="dxa"/>
            <w:gridSpan w:val="7"/>
            <w:tcBorders>
              <w:top w:val="single" w:color="auto" w:sz="8" w:space="0"/>
            </w:tcBorders>
            <w:vAlign w:val="center"/>
          </w:tcPr>
          <w:p>
            <w:pPr>
              <w:jc w:val="center"/>
              <w:rPr>
                <w:rFonts w:hint="default" w:ascii="Times New Roman" w:hAnsi="Times New Roman" w:eastAsia="黑体" w:cs="Times New Roman"/>
                <w:color w:val="000000" w:themeColor="text1"/>
                <w:sz w:val="52"/>
                <w:szCs w:val="20"/>
                <w14:textFill>
                  <w14:solidFill>
                    <w14:schemeClr w14:val="tx1"/>
                  </w14:solidFill>
                </w14:textFill>
              </w:rPr>
            </w:pPr>
          </w:p>
        </w:tc>
      </w:tr>
      <w:tr>
        <w:tblPrEx>
          <w:tblCellMar>
            <w:top w:w="0" w:type="dxa"/>
            <w:left w:w="0" w:type="dxa"/>
            <w:bottom w:w="0" w:type="dxa"/>
            <w:right w:w="0" w:type="dxa"/>
          </w:tblCellMar>
        </w:tblPrEx>
        <w:trPr>
          <w:trHeight w:val="834" w:hRule="exact"/>
        </w:trPr>
        <w:tc>
          <w:tcPr>
            <w:tcW w:w="9640" w:type="dxa"/>
            <w:gridSpan w:val="7"/>
            <w:vAlign w:val="center"/>
          </w:tcPr>
          <w:p>
            <w:pPr>
              <w:jc w:val="center"/>
              <w:rPr>
                <w:rFonts w:hint="default" w:ascii="Times New Roman" w:hAnsi="Times New Roman" w:eastAsia="仿宋" w:cs="Times New Roman"/>
                <w:b/>
                <w:bCs/>
                <w:color w:val="000000" w:themeColor="text1"/>
                <w:sz w:val="44"/>
                <w:szCs w:val="44"/>
                <w14:textFill>
                  <w14:solidFill>
                    <w14:schemeClr w14:val="tx1"/>
                  </w14:solidFill>
                </w14:textFill>
              </w:rPr>
            </w:pPr>
            <w:r>
              <w:rPr>
                <w:rFonts w:hint="default" w:ascii="Times New Roman" w:hAnsi="Times New Roman" w:cs="Times New Roman"/>
                <w:b/>
                <w:bCs/>
                <w:color w:val="000000" w:themeColor="text1"/>
                <w:sz w:val="44"/>
                <w:szCs w:val="44"/>
                <w14:textFill>
                  <w14:solidFill>
                    <w14:schemeClr w14:val="tx1"/>
                  </w14:solidFill>
                </w14:textFill>
              </w:rPr>
              <w:t>绝经后骨质疏松症中医诊疗指南</w:t>
            </w:r>
          </w:p>
          <w:p>
            <w:pPr>
              <w:jc w:val="center"/>
              <w:rPr>
                <w:rFonts w:hint="default" w:ascii="Times New Roman" w:hAnsi="Times New Roman" w:cs="Times New Roman"/>
                <w:b/>
                <w:color w:val="000000" w:themeColor="text1"/>
                <w:sz w:val="44"/>
                <w:szCs w:val="44"/>
                <w14:textFill>
                  <w14:solidFill>
                    <w14:schemeClr w14:val="tx1"/>
                  </w14:solidFill>
                </w14:textFill>
              </w:rPr>
            </w:pPr>
          </w:p>
          <w:p>
            <w:pPr>
              <w:jc w:val="center"/>
              <w:rPr>
                <w:rFonts w:hint="default" w:ascii="Times New Roman" w:hAnsi="Times New Roman" w:cs="Times New Roman"/>
                <w:b/>
                <w:color w:val="000000" w:themeColor="text1"/>
                <w:sz w:val="44"/>
                <w:szCs w:val="44"/>
                <w14:textFill>
                  <w14:solidFill>
                    <w14:schemeClr w14:val="tx1"/>
                  </w14:solidFill>
                </w14:textFill>
              </w:rPr>
            </w:pPr>
            <w:r>
              <w:rPr>
                <w:rFonts w:hint="default" w:ascii="Times New Roman" w:hAnsi="Times New Roman" w:cs="Times New Roman"/>
                <w:b/>
                <w:color w:val="000000" w:themeColor="text1"/>
                <w:sz w:val="44"/>
                <w:szCs w:val="44"/>
                <w14:textFill>
                  <w14:solidFill>
                    <w14:schemeClr w14:val="tx1"/>
                  </w14:solidFill>
                </w14:textFill>
              </w:rPr>
              <w:t>送审稿</w:t>
            </w:r>
          </w:p>
          <w:p>
            <w:pPr>
              <w:spacing w:beforeLines="50" w:afterLines="50" w:line="360" w:lineRule="auto"/>
              <w:jc w:val="center"/>
              <w:rPr>
                <w:rFonts w:hint="default" w:ascii="Times New Roman" w:hAnsi="Times New Roman" w:eastAsia="黑体" w:cs="Times New Roman"/>
                <w:color w:val="000000" w:themeColor="text1"/>
                <w:sz w:val="48"/>
                <w:szCs w:val="48"/>
                <w14:textFill>
                  <w14:solidFill>
                    <w14:schemeClr w14:val="tx1"/>
                  </w14:solidFill>
                </w14:textFill>
              </w:rPr>
            </w:pPr>
          </w:p>
          <w:p>
            <w:pPr>
              <w:ind w:left="-105" w:leftChars="-50"/>
              <w:jc w:val="center"/>
              <w:rPr>
                <w:rFonts w:hint="default" w:ascii="Times New Roman" w:hAnsi="Times New Roman" w:eastAsia="黑体" w:cs="Times New Roman"/>
                <w:color w:val="000000" w:themeColor="text1"/>
                <w:sz w:val="52"/>
                <w:szCs w:val="52"/>
                <w14:textFill>
                  <w14:solidFill>
                    <w14:schemeClr w14:val="tx1"/>
                  </w14:solidFill>
                </w14:textFill>
              </w:rPr>
            </w:pPr>
          </w:p>
          <w:p>
            <w:pPr>
              <w:spacing w:line="680" w:lineRule="exact"/>
              <w:jc w:val="center"/>
              <w:textAlignment w:val="center"/>
              <w:rPr>
                <w:rFonts w:hint="default" w:ascii="Times New Roman" w:hAnsi="Times New Roman" w:eastAsia="黑体" w:cs="Times New Roman"/>
                <w:color w:val="000000" w:themeColor="text1"/>
                <w:kern w:val="0"/>
                <w:sz w:val="52"/>
                <w:szCs w:val="20"/>
                <w14:textFill>
                  <w14:solidFill>
                    <w14:schemeClr w14:val="tx1"/>
                  </w14:solidFill>
                </w14:textFill>
              </w:rPr>
            </w:pPr>
          </w:p>
          <w:p>
            <w:pPr>
              <w:spacing w:line="640" w:lineRule="exact"/>
              <w:jc w:val="center"/>
              <w:rPr>
                <w:rFonts w:hint="default" w:ascii="Times New Roman" w:hAnsi="Times New Roman" w:eastAsia="黑体" w:cs="Times New Roman"/>
                <w:color w:val="000000" w:themeColor="text1"/>
                <w:spacing w:val="-6"/>
                <w:sz w:val="52"/>
                <w:szCs w:val="52"/>
                <w14:textFill>
                  <w14:solidFill>
                    <w14:schemeClr w14:val="tx1"/>
                  </w14:solidFill>
                </w14:textFill>
              </w:rPr>
            </w:pPr>
          </w:p>
        </w:tc>
      </w:tr>
      <w:tr>
        <w:tblPrEx>
          <w:tblCellMar>
            <w:top w:w="0" w:type="dxa"/>
            <w:left w:w="0" w:type="dxa"/>
            <w:bottom w:w="0" w:type="dxa"/>
            <w:right w:w="0" w:type="dxa"/>
          </w:tblCellMar>
        </w:tblPrEx>
        <w:trPr>
          <w:trHeight w:val="1122" w:hRule="exact"/>
        </w:trPr>
        <w:tc>
          <w:tcPr>
            <w:tcW w:w="9640" w:type="dxa"/>
            <w:gridSpan w:val="7"/>
            <w:vAlign w:val="center"/>
          </w:tcPr>
          <w:p>
            <w:pPr>
              <w:keepNext w:val="0"/>
              <w:keepLines w:val="0"/>
              <w:widowControl/>
              <w:suppressLineNumbers w:val="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宋体" w:cs="Times New Roman"/>
                <w:b/>
                <w:color w:val="000000" w:themeColor="text1"/>
                <w:kern w:val="0"/>
                <w:sz w:val="21"/>
                <w:szCs w:val="21"/>
                <w:lang w:val="en-US" w:eastAsia="zh-CN" w:bidi="ar"/>
                <w14:textFill>
                  <w14:solidFill>
                    <w14:schemeClr w14:val="tx1"/>
                  </w14:solidFill>
                </w14:textFill>
              </w:rPr>
              <w:t xml:space="preserve"> Chinese medicine guideline for diagnosis and treatment of postmenopausal</w:t>
            </w:r>
          </w:p>
          <w:p>
            <w:pPr>
              <w:keepNext w:val="0"/>
              <w:keepLines w:val="0"/>
              <w:widowControl/>
              <w:suppressLineNumbers w:val="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宋体" w:cs="Times New Roman"/>
                <w:b/>
                <w:color w:val="000000" w:themeColor="text1"/>
                <w:kern w:val="0"/>
                <w:sz w:val="21"/>
                <w:szCs w:val="21"/>
                <w:lang w:val="en-US" w:eastAsia="zh-CN" w:bidi="ar"/>
                <w14:textFill>
                  <w14:solidFill>
                    <w14:schemeClr w14:val="tx1"/>
                  </w14:solidFill>
                </w14:textFill>
              </w:rPr>
              <w:t>osteoporosis</w:t>
            </w:r>
          </w:p>
          <w:p>
            <w:pPr>
              <w:spacing w:line="0" w:lineRule="atLeast"/>
              <w:jc w:val="center"/>
              <w:rPr>
                <w:rFonts w:hint="default" w:ascii="Times New Roman" w:hAnsi="Times New Roman" w:cs="Times New Roman"/>
                <w:color w:val="000000" w:themeColor="text1"/>
                <w:sz w:val="28"/>
                <w:szCs w:val="28"/>
                <w14:textFill>
                  <w14:solidFill>
                    <w14:schemeClr w14:val="tx1"/>
                  </w14:solidFill>
                </w14:textFill>
              </w:rPr>
            </w:pPr>
          </w:p>
        </w:tc>
      </w:tr>
      <w:tr>
        <w:tblPrEx>
          <w:tblCellMar>
            <w:top w:w="0" w:type="dxa"/>
            <w:left w:w="0" w:type="dxa"/>
            <w:bottom w:w="0" w:type="dxa"/>
            <w:right w:w="0" w:type="dxa"/>
          </w:tblCellMar>
        </w:tblPrEx>
        <w:trPr>
          <w:trHeight w:val="454" w:hRule="exact"/>
        </w:trPr>
        <w:tc>
          <w:tcPr>
            <w:tcW w:w="9640" w:type="dxa"/>
            <w:gridSpan w:val="7"/>
            <w:vAlign w:val="center"/>
          </w:tcPr>
          <w:p>
            <w:pPr>
              <w:spacing w:line="360" w:lineRule="exact"/>
              <w:jc w:val="center"/>
              <w:rPr>
                <w:rFonts w:hint="default" w:ascii="Times New Roman" w:hAnsi="Times New Roman" w:eastAsia="宋体" w:cs="Times New Roman"/>
                <w:b/>
                <w:color w:val="000000" w:themeColor="text1"/>
                <w:sz w:val="28"/>
                <w:szCs w:val="28"/>
                <w14:textFill>
                  <w14:solidFill>
                    <w14:schemeClr w14:val="tx1"/>
                  </w14:solidFill>
                </w14:textFill>
              </w:rPr>
            </w:pPr>
          </w:p>
        </w:tc>
      </w:tr>
    </w:tbl>
    <w:p>
      <w:pPr>
        <w:rPr>
          <w:rFonts w:hint="default" w:ascii="Times New Roman" w:hAnsi="Times New Roman" w:eastAsia="宋体" w:cs="Times New Roman"/>
          <w:color w:val="000000" w:themeColor="text1"/>
          <w:szCs w:val="20"/>
          <w14:textFill>
            <w14:solidFill>
              <w14:schemeClr w14:val="tx1"/>
            </w14:solidFill>
          </w14:textFill>
        </w:rPr>
      </w:pPr>
    </w:p>
    <w:p>
      <w:pPr>
        <w:rPr>
          <w:rFonts w:hint="default" w:ascii="Times New Roman" w:hAnsi="Times New Roman" w:eastAsia="宋体" w:cs="Times New Roman"/>
          <w:color w:val="000000" w:themeColor="text1"/>
          <w:szCs w:val="20"/>
          <w14:textFill>
            <w14:solidFill>
              <w14:schemeClr w14:val="tx1"/>
            </w14:solidFill>
          </w14:textFill>
        </w:rPr>
      </w:pPr>
    </w:p>
    <w:p>
      <w:pPr>
        <w:rPr>
          <w:rFonts w:hint="default" w:ascii="Times New Roman" w:hAnsi="Times New Roman" w:eastAsia="宋体" w:cs="Times New Roman"/>
          <w:color w:val="000000" w:themeColor="text1"/>
          <w:szCs w:val="20"/>
          <w14:textFill>
            <w14:solidFill>
              <w14:schemeClr w14:val="tx1"/>
            </w14:solidFill>
          </w14:textFill>
        </w:rPr>
      </w:pPr>
    </w:p>
    <w:p>
      <w:pPr>
        <w:rPr>
          <w:rFonts w:hint="default" w:ascii="Times New Roman" w:hAnsi="Times New Roman" w:eastAsia="仿宋" w:cs="Times New Roman"/>
          <w:color w:val="000000" w:themeColor="text1"/>
          <w:sz w:val="30"/>
          <w:szCs w:val="30"/>
          <w14:textFill>
            <w14:solidFill>
              <w14:schemeClr w14:val="tx1"/>
            </w14:solidFill>
          </w14:textFill>
        </w:rPr>
      </w:pPr>
    </w:p>
    <w:p>
      <w:pPr>
        <w:rPr>
          <w:rFonts w:hint="default" w:ascii="Times New Roman" w:hAnsi="Times New Roman" w:eastAsia="仿宋" w:cs="Times New Roman"/>
          <w:color w:val="000000" w:themeColor="text1"/>
          <w:sz w:val="30"/>
          <w:szCs w:val="30"/>
          <w14:textFill>
            <w14:solidFill>
              <w14:schemeClr w14:val="tx1"/>
            </w14:solidFill>
          </w14:textFill>
        </w:rPr>
      </w:pPr>
    </w:p>
    <w:p>
      <w:pPr>
        <w:rPr>
          <w:rFonts w:hint="default" w:ascii="Times New Roman" w:hAnsi="Times New Roman" w:eastAsia="仿宋" w:cs="Times New Roman"/>
          <w:color w:val="000000" w:themeColor="text1"/>
          <w:sz w:val="30"/>
          <w:szCs w:val="30"/>
          <w14:textFill>
            <w14:solidFill>
              <w14:schemeClr w14:val="tx1"/>
            </w14:solidFill>
          </w14:textFill>
        </w:rPr>
      </w:pPr>
    </w:p>
    <w:p>
      <w:pPr>
        <w:rPr>
          <w:rFonts w:hint="default" w:ascii="Times New Roman" w:hAnsi="Times New Roman" w:eastAsia="仿宋" w:cs="Times New Roman"/>
          <w:color w:val="000000" w:themeColor="text1"/>
          <w:sz w:val="30"/>
          <w:szCs w:val="30"/>
          <w14:textFill>
            <w14:solidFill>
              <w14:schemeClr w14:val="tx1"/>
            </w14:solidFill>
          </w14:textFill>
        </w:rPr>
      </w:pPr>
    </w:p>
    <w:p>
      <w:pPr>
        <w:rPr>
          <w:rFonts w:hint="default" w:ascii="Times New Roman" w:hAnsi="Times New Roman" w:eastAsia="仿宋" w:cs="Times New Roman"/>
          <w:color w:val="000000" w:themeColor="text1"/>
          <w:sz w:val="30"/>
          <w:szCs w:val="30"/>
          <w14:textFill>
            <w14:solidFill>
              <w14:schemeClr w14:val="tx1"/>
            </w14:solidFill>
          </w14:textFill>
        </w:rPr>
      </w:pPr>
    </w:p>
    <w:p>
      <w:pPr>
        <w:rPr>
          <w:rFonts w:hint="default" w:ascii="Times New Roman" w:hAnsi="Times New Roman" w:eastAsia="仿宋" w:cs="Times New Roman"/>
          <w:color w:val="000000" w:themeColor="text1"/>
          <w:sz w:val="30"/>
          <w:szCs w:val="30"/>
          <w14:textFill>
            <w14:solidFill>
              <w14:schemeClr w14:val="tx1"/>
            </w14:solidFill>
          </w14:textFill>
        </w:rPr>
      </w:pPr>
    </w:p>
    <w:p>
      <w:pPr>
        <w:rPr>
          <w:rFonts w:hint="default" w:ascii="Times New Roman" w:hAnsi="Times New Roman" w:eastAsia="仿宋" w:cs="Times New Roman"/>
          <w:color w:val="000000" w:themeColor="text1"/>
          <w:sz w:val="30"/>
          <w:szCs w:val="30"/>
          <w14:textFill>
            <w14:solidFill>
              <w14:schemeClr w14:val="tx1"/>
            </w14:solidFill>
          </w14:textFill>
        </w:rPr>
      </w:pPr>
    </w:p>
    <w:p>
      <w:pPr>
        <w:rPr>
          <w:rFonts w:hint="default" w:ascii="Times New Roman" w:hAnsi="Times New Roman" w:eastAsia="仿宋" w:cs="Times New Roman"/>
          <w:color w:val="000000" w:themeColor="text1"/>
          <w:sz w:val="30"/>
          <w:szCs w:val="30"/>
          <w14:textFill>
            <w14:solidFill>
              <w14:schemeClr w14:val="tx1"/>
            </w14:solidFill>
          </w14:textFill>
        </w:rPr>
      </w:pPr>
    </w:p>
    <w:p>
      <w:pPr>
        <w:rPr>
          <w:rFonts w:hint="default" w:ascii="Times New Roman" w:hAnsi="Times New Roman" w:eastAsia="仿宋" w:cs="Times New Roman"/>
          <w:color w:val="000000" w:themeColor="text1"/>
          <w:sz w:val="30"/>
          <w:szCs w:val="30"/>
          <w14:textFill>
            <w14:solidFill>
              <w14:schemeClr w14:val="tx1"/>
            </w14:solidFill>
          </w14:textFill>
        </w:rPr>
      </w:pPr>
    </w:p>
    <w:p>
      <w:pPr>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mc:AlternateContent>
          <mc:Choice Requires="wps">
            <w:drawing>
              <wp:anchor distT="0" distB="0" distL="114300" distR="114300" simplePos="0" relativeHeight="251659264" behindDoc="0" locked="0" layoutInCell="0" allowOverlap="1">
                <wp:simplePos x="0" y="0"/>
                <wp:positionH relativeFrom="column">
                  <wp:posOffset>-457200</wp:posOffset>
                </wp:positionH>
                <wp:positionV relativeFrom="page">
                  <wp:posOffset>8317230</wp:posOffset>
                </wp:positionV>
                <wp:extent cx="6120130" cy="2160270"/>
                <wp:effectExtent l="0" t="0" r="1270" b="11430"/>
                <wp:wrapNone/>
                <wp:docPr id="23" name="文本框 23"/>
                <wp:cNvGraphicFramePr/>
                <a:graphic xmlns:a="http://schemas.openxmlformats.org/drawingml/2006/main">
                  <a:graphicData uri="http://schemas.microsoft.com/office/word/2010/wordprocessingShape">
                    <wps:wsp>
                      <wps:cNvSpPr txBox="1">
                        <a:spLocks noChangeArrowheads="1"/>
                      </wps:cNvSpPr>
                      <wps:spPr bwMode="auto">
                        <a:xfrm>
                          <a:off x="0" y="0"/>
                          <a:ext cx="6120130" cy="2160270"/>
                        </a:xfrm>
                        <a:prstGeom prst="rect">
                          <a:avLst/>
                        </a:prstGeom>
                        <a:solidFill>
                          <a:srgbClr val="FFFFFF"/>
                        </a:solidFill>
                        <a:ln>
                          <a:noFill/>
                        </a:ln>
                        <a:effectLst/>
                      </wps:spPr>
                      <wps:txbx>
                        <w:txbxContent>
                          <w:tbl>
                            <w:tblPr>
                              <w:tblStyle w:val="12"/>
                              <w:tblW w:w="0" w:type="auto"/>
                              <w:jc w:val="center"/>
                              <w:tblLayout w:type="fixed"/>
                              <w:tblCellMar>
                                <w:top w:w="0" w:type="dxa"/>
                                <w:left w:w="0" w:type="dxa"/>
                                <w:bottom w:w="0" w:type="dxa"/>
                                <w:right w:w="0" w:type="dxa"/>
                              </w:tblCellMar>
                            </w:tblPr>
                            <w:tblGrid>
                              <w:gridCol w:w="3232"/>
                              <w:gridCol w:w="3175"/>
                              <w:gridCol w:w="3232"/>
                            </w:tblGrid>
                            <w:tr>
                              <w:tblPrEx>
                                <w:tblCellMar>
                                  <w:top w:w="0" w:type="dxa"/>
                                  <w:left w:w="0" w:type="dxa"/>
                                  <w:bottom w:w="0" w:type="dxa"/>
                                  <w:right w:w="0" w:type="dxa"/>
                                </w:tblCellMar>
                              </w:tblPrEx>
                              <w:trPr>
                                <w:trHeight w:val="312" w:hRule="exact"/>
                                <w:jc w:val="center"/>
                              </w:trPr>
                              <w:tc>
                                <w:tcPr>
                                  <w:tcW w:w="9639" w:type="dxa"/>
                                  <w:gridSpan w:val="3"/>
                                </w:tcPr>
                                <w:p/>
                              </w:tc>
                            </w:tr>
                            <w:tr>
                              <w:tblPrEx>
                                <w:tblCellMar>
                                  <w:top w:w="0" w:type="dxa"/>
                                  <w:left w:w="0" w:type="dxa"/>
                                  <w:bottom w:w="0" w:type="dxa"/>
                                  <w:right w:w="0" w:type="dxa"/>
                                </w:tblCellMar>
                              </w:tblPrEx>
                              <w:trPr>
                                <w:trHeight w:val="567" w:hRule="exact"/>
                                <w:jc w:val="center"/>
                              </w:trPr>
                              <w:tc>
                                <w:tcPr>
                                  <w:tcW w:w="9639" w:type="dxa"/>
                                  <w:gridSpan w:val="3"/>
                                </w:tcPr>
                                <w:p/>
                              </w:tc>
                            </w:tr>
                            <w:tr>
                              <w:tblPrEx>
                                <w:tblCellMar>
                                  <w:top w:w="0" w:type="dxa"/>
                                  <w:left w:w="0" w:type="dxa"/>
                                  <w:bottom w:w="0" w:type="dxa"/>
                                  <w:right w:w="0" w:type="dxa"/>
                                </w:tblCellMar>
                              </w:tblPrEx>
                              <w:trPr>
                                <w:trHeight w:val="567" w:hRule="exact"/>
                                <w:jc w:val="center"/>
                              </w:trPr>
                              <w:tc>
                                <w:tcPr>
                                  <w:tcW w:w="3232" w:type="dxa"/>
                                  <w:tcBorders>
                                    <w:bottom w:val="single" w:color="auto" w:sz="8" w:space="0"/>
                                  </w:tcBorders>
                                  <w:vAlign w:val="bottom"/>
                                </w:tcPr>
                                <w:p>
                                  <w:pPr>
                                    <w:rPr>
                                      <w:rFonts w:ascii="黑体" w:hAnsi="黑体" w:eastAsia="黑体"/>
                                    </w:rPr>
                                  </w:pPr>
                                  <w:r>
                                    <w:rPr>
                                      <w:rFonts w:hint="eastAsia" w:ascii="黑体" w:hAnsi="黑体" w:eastAsia="黑体"/>
                                      <w:spacing w:val="10"/>
                                      <w:sz w:val="28"/>
                                      <w:szCs w:val="28"/>
                                    </w:rPr>
                                    <w:t>20**</w:t>
                                  </w:r>
                                  <w:r>
                                    <w:rPr>
                                      <w:rFonts w:hint="eastAsia" w:ascii="黑体" w:hAnsi="黑体" w:eastAsia="黑体"/>
                                      <w:sz w:val="28"/>
                                    </w:rPr>
                                    <w:t>-</w:t>
                                  </w:r>
                                  <w:r>
                                    <w:rPr>
                                      <w:rFonts w:hint="eastAsia" w:ascii="黑体" w:hAnsi="黑体" w:eastAsia="黑体"/>
                                      <w:spacing w:val="10"/>
                                      <w:sz w:val="28"/>
                                      <w:szCs w:val="28"/>
                                    </w:rPr>
                                    <w:t>**</w:t>
                                  </w:r>
                                  <w:r>
                                    <w:rPr>
                                      <w:rFonts w:hint="eastAsia" w:ascii="黑体" w:hAnsi="黑体" w:eastAsia="黑体"/>
                                      <w:sz w:val="28"/>
                                    </w:rPr>
                                    <w:t>-</w:t>
                                  </w:r>
                                  <w:r>
                                    <w:rPr>
                                      <w:rFonts w:hint="eastAsia" w:ascii="黑体" w:hAnsi="黑体" w:eastAsia="黑体"/>
                                      <w:spacing w:val="10"/>
                                      <w:sz w:val="28"/>
                                      <w:szCs w:val="28"/>
                                    </w:rPr>
                                    <w:t>**</w:t>
                                  </w:r>
                                  <w:r>
                                    <w:rPr>
                                      <w:rFonts w:hint="eastAsia" w:ascii="黑体" w:hAnsi="黑体" w:eastAsia="黑体"/>
                                      <w:sz w:val="28"/>
                                    </w:rPr>
                                    <w:t>发布</w:t>
                                  </w:r>
                                </w:p>
                              </w:tc>
                              <w:tc>
                                <w:tcPr>
                                  <w:tcW w:w="3175" w:type="dxa"/>
                                  <w:tcBorders>
                                    <w:bottom w:val="single" w:color="auto" w:sz="8" w:space="0"/>
                                  </w:tcBorders>
                                  <w:vAlign w:val="bottom"/>
                                </w:tcPr>
                                <w:p>
                                  <w:pPr>
                                    <w:jc w:val="center"/>
                                    <w:rPr>
                                      <w:rFonts w:ascii="黑体" w:eastAsia="黑体"/>
                                      <w:sz w:val="28"/>
                                    </w:rPr>
                                  </w:pPr>
                                </w:p>
                              </w:tc>
                              <w:tc>
                                <w:tcPr>
                                  <w:tcW w:w="3232" w:type="dxa"/>
                                  <w:tcBorders>
                                    <w:bottom w:val="single" w:color="auto" w:sz="8" w:space="0"/>
                                  </w:tcBorders>
                                  <w:vAlign w:val="bottom"/>
                                </w:tcPr>
                                <w:p>
                                  <w:pPr>
                                    <w:jc w:val="right"/>
                                    <w:rPr>
                                      <w:rFonts w:ascii="黑体" w:hAnsi="黑体" w:eastAsia="黑体"/>
                                    </w:rPr>
                                  </w:pPr>
                                  <w:r>
                                    <w:rPr>
                                      <w:rFonts w:hint="eastAsia" w:ascii="黑体" w:hAnsi="黑体" w:eastAsia="黑体"/>
                                      <w:spacing w:val="10"/>
                                      <w:sz w:val="28"/>
                                      <w:szCs w:val="28"/>
                                    </w:rPr>
                                    <w:t>20**</w:t>
                                  </w:r>
                                  <w:r>
                                    <w:rPr>
                                      <w:rFonts w:hint="eastAsia" w:ascii="黑体" w:hAnsi="黑体" w:eastAsia="黑体"/>
                                      <w:sz w:val="28"/>
                                    </w:rPr>
                                    <w:t>-</w:t>
                                  </w:r>
                                  <w:r>
                                    <w:rPr>
                                      <w:rFonts w:hint="eastAsia" w:ascii="黑体" w:hAnsi="黑体" w:eastAsia="黑体"/>
                                      <w:spacing w:val="10"/>
                                      <w:sz w:val="28"/>
                                      <w:szCs w:val="28"/>
                                    </w:rPr>
                                    <w:t>**</w:t>
                                  </w:r>
                                  <w:r>
                                    <w:rPr>
                                      <w:rFonts w:hint="eastAsia" w:ascii="黑体" w:hAnsi="黑体" w:eastAsia="黑体"/>
                                      <w:sz w:val="28"/>
                                    </w:rPr>
                                    <w:t>-</w:t>
                                  </w:r>
                                  <w:r>
                                    <w:rPr>
                                      <w:rFonts w:hint="eastAsia" w:ascii="黑体" w:hAnsi="黑体" w:eastAsia="黑体"/>
                                      <w:spacing w:val="10"/>
                                      <w:sz w:val="28"/>
                                      <w:szCs w:val="28"/>
                                    </w:rPr>
                                    <w:t>**</w:t>
                                  </w:r>
                                  <w:r>
                                    <w:rPr>
                                      <w:rFonts w:hint="eastAsia" w:ascii="黑体" w:hAnsi="黑体" w:eastAsia="黑体"/>
                                      <w:sz w:val="28"/>
                                    </w:rPr>
                                    <w:t>实施</w:t>
                                  </w:r>
                                </w:p>
                              </w:tc>
                            </w:tr>
                            <w:tr>
                              <w:tblPrEx>
                                <w:tblCellMar>
                                  <w:top w:w="0" w:type="dxa"/>
                                  <w:left w:w="0" w:type="dxa"/>
                                  <w:bottom w:w="0" w:type="dxa"/>
                                  <w:right w:w="0" w:type="dxa"/>
                                </w:tblCellMar>
                              </w:tblPrEx>
                              <w:trPr>
                                <w:trHeight w:val="567" w:hRule="exact"/>
                                <w:jc w:val="center"/>
                              </w:trPr>
                              <w:tc>
                                <w:tcPr>
                                  <w:tcW w:w="9639" w:type="dxa"/>
                                  <w:gridSpan w:val="3"/>
                                  <w:tcBorders>
                                    <w:top w:val="single" w:color="auto" w:sz="8" w:space="0"/>
                                  </w:tcBorders>
                                  <w:vAlign w:val="center"/>
                                </w:tcPr>
                                <w:p>
                                  <w:pPr>
                                    <w:jc w:val="center"/>
                                    <w:rPr>
                                      <w:rFonts w:eastAsia="黑体"/>
                                      <w:spacing w:val="30"/>
                                      <w:sz w:val="32"/>
                                    </w:rPr>
                                  </w:pPr>
                                </w:p>
                              </w:tc>
                            </w:tr>
                            <w:tr>
                              <w:tblPrEx>
                                <w:tblCellMar>
                                  <w:top w:w="0" w:type="dxa"/>
                                  <w:left w:w="0" w:type="dxa"/>
                                  <w:bottom w:w="0" w:type="dxa"/>
                                  <w:right w:w="0" w:type="dxa"/>
                                </w:tblCellMar>
                              </w:tblPrEx>
                              <w:trPr>
                                <w:trHeight w:val="380" w:hRule="exact"/>
                                <w:jc w:val="center"/>
                              </w:trPr>
                              <w:tc>
                                <w:tcPr>
                                  <w:tcW w:w="9639" w:type="dxa"/>
                                  <w:gridSpan w:val="3"/>
                                </w:tcPr>
                                <w:p>
                                  <w:pPr>
                                    <w:spacing w:line="360" w:lineRule="exact"/>
                                    <w:jc w:val="center"/>
                                    <w:rPr>
                                      <w:sz w:val="30"/>
                                      <w:szCs w:val="30"/>
                                    </w:rPr>
                                  </w:pPr>
                                  <w:r>
                                    <w:rPr>
                                      <w:rFonts w:hint="eastAsia" w:eastAsia="黑体"/>
                                      <w:spacing w:val="40"/>
                                      <w:sz w:val="32"/>
                                      <w:szCs w:val="32"/>
                                    </w:rPr>
                                    <w:t>中华中医药学会</w:t>
                                  </w:r>
                                  <w:r>
                                    <w:rPr>
                                      <w:rFonts w:hint="eastAsia" w:eastAsia="黑体"/>
                                      <w:spacing w:val="40"/>
                                      <w:sz w:val="28"/>
                                      <w:szCs w:val="28"/>
                                    </w:rPr>
                                    <w:t>发布</w:t>
                                  </w:r>
                                </w:p>
                              </w:tc>
                            </w:tr>
                          </w:tbl>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36pt;margin-top:654.9pt;height:170.1pt;width:481.9pt;mso-position-vertical-relative:page;z-index:251659264;mso-width-relative:page;mso-height-relative:page;" fillcolor="#FFFFFF" filled="t" stroked="f" coordsize="21600,21600" o:allowincell="f" o:gfxdata="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KgM1SvbAAAADQEAAA8AAAAAAAAAAQAgAAAAIgAAAGRycy9kb3ducmV2LnhtbFBLAQIUABQA&#10;AAAIAIdO4kAKHjVEJgIAAD8EAAAOAAAAAAAAAAEAIAAAACoBAABkcnMvZTJvRG9jLnhtbFBLBQYA&#10;AAAABgAGAFkBAADCBQAAAAA=&#10;">
                <v:fill on="t" focussize="0,0"/>
                <v:stroke on="f"/>
                <v:imagedata o:title=""/>
                <o:lock v:ext="edit" aspectratio="f"/>
                <v:textbox inset="0mm,0mm,0mm,0mm">
                  <w:txbxContent>
                    <w:tbl>
                      <w:tblPr>
                        <w:tblStyle w:val="12"/>
                        <w:tblW w:w="0" w:type="auto"/>
                        <w:jc w:val="center"/>
                        <w:tblLayout w:type="fixed"/>
                        <w:tblCellMar>
                          <w:top w:w="0" w:type="dxa"/>
                          <w:left w:w="0" w:type="dxa"/>
                          <w:bottom w:w="0" w:type="dxa"/>
                          <w:right w:w="0" w:type="dxa"/>
                        </w:tblCellMar>
                      </w:tblPr>
                      <w:tblGrid>
                        <w:gridCol w:w="3232"/>
                        <w:gridCol w:w="3175"/>
                        <w:gridCol w:w="3232"/>
                      </w:tblGrid>
                      <w:tr>
                        <w:tblPrEx>
                          <w:tblCellMar>
                            <w:top w:w="0" w:type="dxa"/>
                            <w:left w:w="0" w:type="dxa"/>
                            <w:bottom w:w="0" w:type="dxa"/>
                            <w:right w:w="0" w:type="dxa"/>
                          </w:tblCellMar>
                        </w:tblPrEx>
                        <w:trPr>
                          <w:trHeight w:val="312" w:hRule="exact"/>
                          <w:jc w:val="center"/>
                        </w:trPr>
                        <w:tc>
                          <w:tcPr>
                            <w:tcW w:w="9639" w:type="dxa"/>
                            <w:gridSpan w:val="3"/>
                          </w:tcPr>
                          <w:p/>
                        </w:tc>
                      </w:tr>
                      <w:tr>
                        <w:tblPrEx>
                          <w:tblCellMar>
                            <w:top w:w="0" w:type="dxa"/>
                            <w:left w:w="0" w:type="dxa"/>
                            <w:bottom w:w="0" w:type="dxa"/>
                            <w:right w:w="0" w:type="dxa"/>
                          </w:tblCellMar>
                        </w:tblPrEx>
                        <w:trPr>
                          <w:trHeight w:val="567" w:hRule="exact"/>
                          <w:jc w:val="center"/>
                        </w:trPr>
                        <w:tc>
                          <w:tcPr>
                            <w:tcW w:w="9639" w:type="dxa"/>
                            <w:gridSpan w:val="3"/>
                          </w:tcPr>
                          <w:p/>
                        </w:tc>
                      </w:tr>
                      <w:tr>
                        <w:tblPrEx>
                          <w:tblCellMar>
                            <w:top w:w="0" w:type="dxa"/>
                            <w:left w:w="0" w:type="dxa"/>
                            <w:bottom w:w="0" w:type="dxa"/>
                            <w:right w:w="0" w:type="dxa"/>
                          </w:tblCellMar>
                        </w:tblPrEx>
                        <w:trPr>
                          <w:trHeight w:val="567" w:hRule="exact"/>
                          <w:jc w:val="center"/>
                        </w:trPr>
                        <w:tc>
                          <w:tcPr>
                            <w:tcW w:w="3232" w:type="dxa"/>
                            <w:tcBorders>
                              <w:bottom w:val="single" w:color="auto" w:sz="8" w:space="0"/>
                            </w:tcBorders>
                            <w:vAlign w:val="bottom"/>
                          </w:tcPr>
                          <w:p>
                            <w:pPr>
                              <w:rPr>
                                <w:rFonts w:ascii="黑体" w:hAnsi="黑体" w:eastAsia="黑体"/>
                              </w:rPr>
                            </w:pPr>
                            <w:r>
                              <w:rPr>
                                <w:rFonts w:hint="eastAsia" w:ascii="黑体" w:hAnsi="黑体" w:eastAsia="黑体"/>
                                <w:spacing w:val="10"/>
                                <w:sz w:val="28"/>
                                <w:szCs w:val="28"/>
                              </w:rPr>
                              <w:t>20**</w:t>
                            </w:r>
                            <w:r>
                              <w:rPr>
                                <w:rFonts w:hint="eastAsia" w:ascii="黑体" w:hAnsi="黑体" w:eastAsia="黑体"/>
                                <w:sz w:val="28"/>
                              </w:rPr>
                              <w:t>-</w:t>
                            </w:r>
                            <w:r>
                              <w:rPr>
                                <w:rFonts w:hint="eastAsia" w:ascii="黑体" w:hAnsi="黑体" w:eastAsia="黑体"/>
                                <w:spacing w:val="10"/>
                                <w:sz w:val="28"/>
                                <w:szCs w:val="28"/>
                              </w:rPr>
                              <w:t>**</w:t>
                            </w:r>
                            <w:r>
                              <w:rPr>
                                <w:rFonts w:hint="eastAsia" w:ascii="黑体" w:hAnsi="黑体" w:eastAsia="黑体"/>
                                <w:sz w:val="28"/>
                              </w:rPr>
                              <w:t>-</w:t>
                            </w:r>
                            <w:r>
                              <w:rPr>
                                <w:rFonts w:hint="eastAsia" w:ascii="黑体" w:hAnsi="黑体" w:eastAsia="黑体"/>
                                <w:spacing w:val="10"/>
                                <w:sz w:val="28"/>
                                <w:szCs w:val="28"/>
                              </w:rPr>
                              <w:t>**</w:t>
                            </w:r>
                            <w:r>
                              <w:rPr>
                                <w:rFonts w:hint="eastAsia" w:ascii="黑体" w:hAnsi="黑体" w:eastAsia="黑体"/>
                                <w:sz w:val="28"/>
                              </w:rPr>
                              <w:t>发布</w:t>
                            </w:r>
                          </w:p>
                        </w:tc>
                        <w:tc>
                          <w:tcPr>
                            <w:tcW w:w="3175" w:type="dxa"/>
                            <w:tcBorders>
                              <w:bottom w:val="single" w:color="auto" w:sz="8" w:space="0"/>
                            </w:tcBorders>
                            <w:vAlign w:val="bottom"/>
                          </w:tcPr>
                          <w:p>
                            <w:pPr>
                              <w:jc w:val="center"/>
                              <w:rPr>
                                <w:rFonts w:ascii="黑体" w:eastAsia="黑体"/>
                                <w:sz w:val="28"/>
                              </w:rPr>
                            </w:pPr>
                          </w:p>
                        </w:tc>
                        <w:tc>
                          <w:tcPr>
                            <w:tcW w:w="3232" w:type="dxa"/>
                            <w:tcBorders>
                              <w:bottom w:val="single" w:color="auto" w:sz="8" w:space="0"/>
                            </w:tcBorders>
                            <w:vAlign w:val="bottom"/>
                          </w:tcPr>
                          <w:p>
                            <w:pPr>
                              <w:jc w:val="right"/>
                              <w:rPr>
                                <w:rFonts w:ascii="黑体" w:hAnsi="黑体" w:eastAsia="黑体"/>
                              </w:rPr>
                            </w:pPr>
                            <w:r>
                              <w:rPr>
                                <w:rFonts w:hint="eastAsia" w:ascii="黑体" w:hAnsi="黑体" w:eastAsia="黑体"/>
                                <w:spacing w:val="10"/>
                                <w:sz w:val="28"/>
                                <w:szCs w:val="28"/>
                              </w:rPr>
                              <w:t>20**</w:t>
                            </w:r>
                            <w:r>
                              <w:rPr>
                                <w:rFonts w:hint="eastAsia" w:ascii="黑体" w:hAnsi="黑体" w:eastAsia="黑体"/>
                                <w:sz w:val="28"/>
                              </w:rPr>
                              <w:t>-</w:t>
                            </w:r>
                            <w:r>
                              <w:rPr>
                                <w:rFonts w:hint="eastAsia" w:ascii="黑体" w:hAnsi="黑体" w:eastAsia="黑体"/>
                                <w:spacing w:val="10"/>
                                <w:sz w:val="28"/>
                                <w:szCs w:val="28"/>
                              </w:rPr>
                              <w:t>**</w:t>
                            </w:r>
                            <w:r>
                              <w:rPr>
                                <w:rFonts w:hint="eastAsia" w:ascii="黑体" w:hAnsi="黑体" w:eastAsia="黑体"/>
                                <w:sz w:val="28"/>
                              </w:rPr>
                              <w:t>-</w:t>
                            </w:r>
                            <w:r>
                              <w:rPr>
                                <w:rFonts w:hint="eastAsia" w:ascii="黑体" w:hAnsi="黑体" w:eastAsia="黑体"/>
                                <w:spacing w:val="10"/>
                                <w:sz w:val="28"/>
                                <w:szCs w:val="28"/>
                              </w:rPr>
                              <w:t>**</w:t>
                            </w:r>
                            <w:r>
                              <w:rPr>
                                <w:rFonts w:hint="eastAsia" w:ascii="黑体" w:hAnsi="黑体" w:eastAsia="黑体"/>
                                <w:sz w:val="28"/>
                              </w:rPr>
                              <w:t>实施</w:t>
                            </w:r>
                          </w:p>
                        </w:tc>
                      </w:tr>
                      <w:tr>
                        <w:tblPrEx>
                          <w:tblCellMar>
                            <w:top w:w="0" w:type="dxa"/>
                            <w:left w:w="0" w:type="dxa"/>
                            <w:bottom w:w="0" w:type="dxa"/>
                            <w:right w:w="0" w:type="dxa"/>
                          </w:tblCellMar>
                        </w:tblPrEx>
                        <w:trPr>
                          <w:trHeight w:val="567" w:hRule="exact"/>
                          <w:jc w:val="center"/>
                        </w:trPr>
                        <w:tc>
                          <w:tcPr>
                            <w:tcW w:w="9639" w:type="dxa"/>
                            <w:gridSpan w:val="3"/>
                            <w:tcBorders>
                              <w:top w:val="single" w:color="auto" w:sz="8" w:space="0"/>
                            </w:tcBorders>
                            <w:vAlign w:val="center"/>
                          </w:tcPr>
                          <w:p>
                            <w:pPr>
                              <w:jc w:val="center"/>
                              <w:rPr>
                                <w:rFonts w:eastAsia="黑体"/>
                                <w:spacing w:val="30"/>
                                <w:sz w:val="32"/>
                              </w:rPr>
                            </w:pPr>
                          </w:p>
                        </w:tc>
                      </w:tr>
                      <w:tr>
                        <w:tblPrEx>
                          <w:tblCellMar>
                            <w:top w:w="0" w:type="dxa"/>
                            <w:left w:w="0" w:type="dxa"/>
                            <w:bottom w:w="0" w:type="dxa"/>
                            <w:right w:w="0" w:type="dxa"/>
                          </w:tblCellMar>
                        </w:tblPrEx>
                        <w:trPr>
                          <w:trHeight w:val="380" w:hRule="exact"/>
                          <w:jc w:val="center"/>
                        </w:trPr>
                        <w:tc>
                          <w:tcPr>
                            <w:tcW w:w="9639" w:type="dxa"/>
                            <w:gridSpan w:val="3"/>
                          </w:tcPr>
                          <w:p>
                            <w:pPr>
                              <w:spacing w:line="360" w:lineRule="exact"/>
                              <w:jc w:val="center"/>
                              <w:rPr>
                                <w:sz w:val="30"/>
                                <w:szCs w:val="30"/>
                              </w:rPr>
                            </w:pPr>
                            <w:r>
                              <w:rPr>
                                <w:rFonts w:hint="eastAsia" w:eastAsia="黑体"/>
                                <w:spacing w:val="40"/>
                                <w:sz w:val="32"/>
                                <w:szCs w:val="32"/>
                              </w:rPr>
                              <w:t>中华中医药学会</w:t>
                            </w:r>
                            <w:r>
                              <w:rPr>
                                <w:rFonts w:hint="eastAsia" w:eastAsia="黑体"/>
                                <w:spacing w:val="40"/>
                                <w:sz w:val="28"/>
                                <w:szCs w:val="28"/>
                              </w:rPr>
                              <w:t>发布</w:t>
                            </w:r>
                          </w:p>
                        </w:tc>
                      </w:tr>
                    </w:tbl>
                    <w:p/>
                  </w:txbxContent>
                </v:textbox>
              </v:shape>
            </w:pict>
          </mc:Fallback>
        </mc:AlternateContent>
      </w:r>
    </w:p>
    <w:sdt>
      <w:sdtPr>
        <w:rPr>
          <w:rFonts w:hint="default" w:ascii="Times New Roman" w:hAnsi="Times New Roman" w:eastAsia="宋体" w:cs="Times New Roman"/>
          <w:color w:val="000000" w:themeColor="text1"/>
          <w:kern w:val="2"/>
          <w:sz w:val="21"/>
          <w:szCs w:val="22"/>
          <w:lang w:val="en-US" w:eastAsia="zh-CN" w:bidi="ar-SA"/>
          <w14:textFill>
            <w14:solidFill>
              <w14:schemeClr w14:val="tx1"/>
            </w14:solidFill>
          </w14:textFill>
        </w:rPr>
        <w:id w:val="147468541"/>
        <w15:color w:val="DBDBDB"/>
        <w:docPartObj>
          <w:docPartGallery w:val="Table of Contents"/>
          <w:docPartUnique/>
        </w:docPartObj>
      </w:sdtPr>
      <w:sdtEndP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sdtEndPr>
      <w:sdtContent>
        <w:p>
          <w:pPr>
            <w:spacing w:before="0" w:beforeLines="0" w:after="0" w:afterLines="0" w:line="240" w:lineRule="auto"/>
            <w:ind w:left="0" w:leftChars="0" w:right="0" w:rightChars="0" w:firstLine="0" w:firstLineChars="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sz w:val="21"/>
              <w14:textFill>
                <w14:solidFill>
                  <w14:schemeClr w14:val="tx1"/>
                </w14:solidFill>
              </w14:textFill>
            </w:rPr>
            <w:t>目录</w:t>
          </w:r>
        </w:p>
        <w:p>
          <w:pPr>
            <w:pStyle w:val="9"/>
            <w:tabs>
              <w:tab w:val="right" w:leader="dot" w:pos="8312"/>
            </w:tabs>
            <w:jc w:val="center"/>
            <w:rPr>
              <w:rFonts w:hint="default" w:ascii="Times New Roman" w:hAnsi="Times New Roman" w:eastAsia="黑体"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24"/>
              <w:szCs w:val="24"/>
              <w:lang w:val="en-US" w:eastAsia="zh-CN"/>
              <w14:textFill>
                <w14:solidFill>
                  <w14:schemeClr w14:val="tx1"/>
                </w14:solidFill>
              </w14:textFill>
            </w:rPr>
            <w:t>目录</w:t>
          </w:r>
        </w:p>
        <w:p>
          <w:pPr>
            <w:pStyle w:val="9"/>
            <w:tabs>
              <w:tab w:val="right" w:leader="dot" w:pos="8312"/>
            </w:tabs>
            <w:rPr>
              <w:rFonts w:hint="default" w:ascii="Times New Roman" w:hAnsi="Times New Roman" w:eastAsia="宋体" w:cs="Times New Roman"/>
              <w:b w:val="0"/>
              <w:bCs w:val="0"/>
              <w:color w:val="000000" w:themeColor="text1"/>
              <w:sz w:val="21"/>
              <w:szCs w:val="21"/>
              <w14:textFill>
                <w14:solidFill>
                  <w14:schemeClr w14:val="tx1"/>
                </w14:solidFill>
              </w14:textFill>
            </w:rPr>
          </w:pPr>
        </w:p>
        <w:p>
          <w:pPr>
            <w:pStyle w:val="9"/>
            <w:tabs>
              <w:tab w:val="right" w:leader="dot" w:pos="8312"/>
            </w:tabs>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val="0"/>
              <w:color w:val="000000" w:themeColor="text1"/>
              <w:sz w:val="21"/>
              <w:szCs w:val="21"/>
              <w14:textFill>
                <w14:solidFill>
                  <w14:schemeClr w14:val="tx1"/>
                </w14:solidFill>
              </w14:textFill>
            </w:rPr>
            <w:fldChar w:fldCharType="begin"/>
          </w:r>
          <w:r>
            <w:rPr>
              <w:rFonts w:hint="default" w:ascii="Times New Roman" w:hAnsi="Times New Roman" w:eastAsia="宋体" w:cs="Times New Roman"/>
              <w:b w:val="0"/>
              <w:bCs w:val="0"/>
              <w:color w:val="000000" w:themeColor="text1"/>
              <w:sz w:val="21"/>
              <w:szCs w:val="21"/>
              <w14:textFill>
                <w14:solidFill>
                  <w14:schemeClr w14:val="tx1"/>
                </w14:solidFill>
              </w14:textFill>
            </w:rPr>
            <w:instrText xml:space="preserve">TOC \o "1-1" \h \u </w:instrText>
          </w:r>
          <w:r>
            <w:rPr>
              <w:rFonts w:hint="default" w:ascii="Times New Roman" w:hAnsi="Times New Roman" w:eastAsia="宋体" w:cs="Times New Roman"/>
              <w:b w:val="0"/>
              <w:bCs w:val="0"/>
              <w:color w:val="000000" w:themeColor="text1"/>
              <w:sz w:val="21"/>
              <w:szCs w:val="21"/>
              <w14:textFill>
                <w14:solidFill>
                  <w14:schemeClr w14:val="tx1"/>
                </w14:solidFill>
              </w14:textFill>
            </w:rPr>
            <w:fldChar w:fldCharType="separate"/>
          </w:r>
          <w:r>
            <w:rPr>
              <w:rFonts w:hint="default" w:ascii="Times New Roman" w:hAnsi="Times New Roman" w:eastAsia="宋体" w:cs="Times New Roman"/>
              <w:b w:val="0"/>
              <w:bCs/>
              <w:color w:val="000000" w:themeColor="text1"/>
              <w:sz w:val="21"/>
              <w:szCs w:val="21"/>
              <w14:textFill>
                <w14:solidFill>
                  <w14:schemeClr w14:val="tx1"/>
                </w14:solidFill>
              </w14:textFill>
            </w:rPr>
            <w:fldChar w:fldCharType="begin"/>
          </w:r>
          <w:r>
            <w:rPr>
              <w:rFonts w:hint="default" w:ascii="Times New Roman" w:hAnsi="Times New Roman" w:eastAsia="宋体" w:cs="Times New Roman"/>
              <w:b w:val="0"/>
              <w:bCs/>
              <w:color w:val="000000" w:themeColor="text1"/>
              <w:sz w:val="21"/>
              <w:szCs w:val="21"/>
              <w14:textFill>
                <w14:solidFill>
                  <w14:schemeClr w14:val="tx1"/>
                </w14:solidFill>
              </w14:textFill>
            </w:rPr>
            <w:instrText xml:space="preserve"> HYPERLINK \l _Toc212 </w:instrText>
          </w:r>
          <w:r>
            <w:rPr>
              <w:rFonts w:hint="default" w:ascii="Times New Roman" w:hAnsi="Times New Roman" w:eastAsia="宋体" w:cs="Times New Roman"/>
              <w:b w:val="0"/>
              <w:bCs/>
              <w:color w:val="000000" w:themeColor="text1"/>
              <w:sz w:val="21"/>
              <w:szCs w:val="21"/>
              <w14:textFill>
                <w14:solidFill>
                  <w14:schemeClr w14:val="tx1"/>
                </w14:solidFill>
              </w14:textFill>
            </w:rPr>
            <w:fldChar w:fldCharType="separate"/>
          </w:r>
          <w:r>
            <w:rPr>
              <w:rFonts w:hint="default" w:ascii="Times New Roman" w:hAnsi="Times New Roman" w:eastAsia="宋体" w:cs="Times New Roman"/>
              <w:b w:val="0"/>
              <w:bCs/>
              <w:color w:val="000000" w:themeColor="text1"/>
              <w:sz w:val="21"/>
              <w:szCs w:val="21"/>
              <w14:textFill>
                <w14:solidFill>
                  <w14:schemeClr w14:val="tx1"/>
                </w14:solidFill>
              </w14:textFill>
            </w:rPr>
            <w:t>前  言</w:t>
          </w:r>
          <w:r>
            <w:rPr>
              <w:rFonts w:hint="default" w:ascii="Times New Roman" w:hAnsi="Times New Roman" w:eastAsia="宋体" w:cs="Times New Roman"/>
              <w:b w:val="0"/>
              <w:bCs/>
              <w:color w:val="000000" w:themeColor="text1"/>
              <w:sz w:val="21"/>
              <w:szCs w:val="21"/>
              <w14:textFill>
                <w14:solidFill>
                  <w14:schemeClr w14:val="tx1"/>
                </w14:solidFill>
              </w14:textFill>
            </w:rPr>
            <w:tab/>
          </w:r>
          <w:r>
            <w:rPr>
              <w:rFonts w:hint="default" w:ascii="Times New Roman" w:hAnsi="Times New Roman" w:eastAsia="宋体" w:cs="Times New Roman"/>
              <w:b w:val="0"/>
              <w:bCs/>
              <w:color w:val="000000" w:themeColor="text1"/>
              <w:sz w:val="21"/>
              <w:szCs w:val="21"/>
              <w14:textFill>
                <w14:solidFill>
                  <w14:schemeClr w14:val="tx1"/>
                </w14:solidFill>
              </w14:textFill>
            </w:rPr>
            <w:fldChar w:fldCharType="begin"/>
          </w:r>
          <w:r>
            <w:rPr>
              <w:rFonts w:hint="default" w:ascii="Times New Roman" w:hAnsi="Times New Roman" w:eastAsia="宋体" w:cs="Times New Roman"/>
              <w:b w:val="0"/>
              <w:bCs/>
              <w:color w:val="000000" w:themeColor="text1"/>
              <w:sz w:val="21"/>
              <w:szCs w:val="21"/>
              <w14:textFill>
                <w14:solidFill>
                  <w14:schemeClr w14:val="tx1"/>
                </w14:solidFill>
              </w14:textFill>
            </w:rPr>
            <w:instrText xml:space="preserve"> PAGEREF _Toc212 </w:instrText>
          </w:r>
          <w:r>
            <w:rPr>
              <w:rFonts w:hint="default" w:ascii="Times New Roman" w:hAnsi="Times New Roman" w:eastAsia="宋体" w:cs="Times New Roman"/>
              <w:b w:val="0"/>
              <w:bCs/>
              <w:color w:val="000000" w:themeColor="text1"/>
              <w:sz w:val="21"/>
              <w:szCs w:val="21"/>
              <w14:textFill>
                <w14:solidFill>
                  <w14:schemeClr w14:val="tx1"/>
                </w14:solidFill>
              </w14:textFill>
            </w:rPr>
            <w:fldChar w:fldCharType="separate"/>
          </w:r>
          <w:r>
            <w:rPr>
              <w:rFonts w:hint="default" w:ascii="Times New Roman" w:hAnsi="Times New Roman" w:eastAsia="宋体" w:cs="Times New Roman"/>
              <w:b w:val="0"/>
              <w:bCs/>
              <w:color w:val="000000" w:themeColor="text1"/>
              <w:sz w:val="21"/>
              <w:szCs w:val="21"/>
              <w14:textFill>
                <w14:solidFill>
                  <w14:schemeClr w14:val="tx1"/>
                </w14:solidFill>
              </w14:textFill>
            </w:rPr>
            <w:t>III</w:t>
          </w:r>
          <w:r>
            <w:rPr>
              <w:rFonts w:hint="default" w:ascii="Times New Roman" w:hAnsi="Times New Roman" w:eastAsia="宋体" w:cs="Times New Roman"/>
              <w:b w:val="0"/>
              <w:bCs/>
              <w:color w:val="000000" w:themeColor="text1"/>
              <w:sz w:val="21"/>
              <w:szCs w:val="21"/>
              <w14:textFill>
                <w14:solidFill>
                  <w14:schemeClr w14:val="tx1"/>
                </w14:solidFill>
              </w14:textFill>
            </w:rPr>
            <w:fldChar w:fldCharType="end"/>
          </w:r>
          <w:r>
            <w:rPr>
              <w:rFonts w:hint="default" w:ascii="Times New Roman" w:hAnsi="Times New Roman" w:eastAsia="宋体" w:cs="Times New Roman"/>
              <w:b w:val="0"/>
              <w:bCs/>
              <w:color w:val="000000" w:themeColor="text1"/>
              <w:sz w:val="21"/>
              <w:szCs w:val="21"/>
              <w14:textFill>
                <w14:solidFill>
                  <w14:schemeClr w14:val="tx1"/>
                </w14:solidFill>
              </w14:textFill>
            </w:rPr>
            <w:fldChar w:fldCharType="end"/>
          </w:r>
        </w:p>
        <w:p>
          <w:pPr>
            <w:pStyle w:val="9"/>
            <w:tabs>
              <w:tab w:val="right" w:leader="dot" w:pos="8312"/>
            </w:tabs>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fldChar w:fldCharType="begin"/>
          </w:r>
          <w:r>
            <w:rPr>
              <w:rFonts w:hint="default" w:ascii="Times New Roman" w:hAnsi="Times New Roman" w:eastAsia="宋体" w:cs="Times New Roman"/>
              <w:b w:val="0"/>
              <w:bCs/>
              <w:color w:val="000000" w:themeColor="text1"/>
              <w:sz w:val="21"/>
              <w:szCs w:val="21"/>
              <w14:textFill>
                <w14:solidFill>
                  <w14:schemeClr w14:val="tx1"/>
                </w14:solidFill>
              </w14:textFill>
            </w:rPr>
            <w:instrText xml:space="preserve"> HYPERLINK \l _Toc18491 </w:instrText>
          </w:r>
          <w:r>
            <w:rPr>
              <w:rFonts w:hint="default" w:ascii="Times New Roman" w:hAnsi="Times New Roman" w:eastAsia="宋体" w:cs="Times New Roman"/>
              <w:b w:val="0"/>
              <w:bCs/>
              <w:color w:val="000000" w:themeColor="text1"/>
              <w:sz w:val="21"/>
              <w:szCs w:val="21"/>
              <w14:textFill>
                <w14:solidFill>
                  <w14:schemeClr w14:val="tx1"/>
                </w14:solidFill>
              </w14:textFill>
            </w:rPr>
            <w:fldChar w:fldCharType="separate"/>
          </w:r>
          <w:r>
            <w:rPr>
              <w:rFonts w:hint="default" w:ascii="Times New Roman" w:hAnsi="Times New Roman" w:eastAsia="宋体" w:cs="Times New Roman"/>
              <w:b w:val="0"/>
              <w:bCs/>
              <w:color w:val="000000" w:themeColor="text1"/>
              <w:sz w:val="21"/>
              <w:szCs w:val="21"/>
              <w14:textFill>
                <w14:solidFill>
                  <w14:schemeClr w14:val="tx1"/>
                </w14:solidFill>
              </w14:textFill>
            </w:rPr>
            <w:t>引 言</w:t>
          </w:r>
          <w:r>
            <w:rPr>
              <w:rFonts w:hint="default" w:ascii="Times New Roman" w:hAnsi="Times New Roman" w:eastAsia="宋体" w:cs="Times New Roman"/>
              <w:b w:val="0"/>
              <w:bCs/>
              <w:color w:val="000000" w:themeColor="text1"/>
              <w:sz w:val="21"/>
              <w:szCs w:val="21"/>
              <w14:textFill>
                <w14:solidFill>
                  <w14:schemeClr w14:val="tx1"/>
                </w14:solidFill>
              </w14:textFill>
            </w:rPr>
            <w:tab/>
          </w:r>
          <w:r>
            <w:rPr>
              <w:rFonts w:hint="default" w:ascii="Times New Roman" w:hAnsi="Times New Roman" w:eastAsia="宋体" w:cs="Times New Roman"/>
              <w:b w:val="0"/>
              <w:bCs/>
              <w:color w:val="000000" w:themeColor="text1"/>
              <w:sz w:val="21"/>
              <w:szCs w:val="21"/>
              <w14:textFill>
                <w14:solidFill>
                  <w14:schemeClr w14:val="tx1"/>
                </w14:solidFill>
              </w14:textFill>
            </w:rPr>
            <w:fldChar w:fldCharType="begin"/>
          </w:r>
          <w:r>
            <w:rPr>
              <w:rFonts w:hint="default" w:ascii="Times New Roman" w:hAnsi="Times New Roman" w:eastAsia="宋体" w:cs="Times New Roman"/>
              <w:b w:val="0"/>
              <w:bCs/>
              <w:color w:val="000000" w:themeColor="text1"/>
              <w:sz w:val="21"/>
              <w:szCs w:val="21"/>
              <w14:textFill>
                <w14:solidFill>
                  <w14:schemeClr w14:val="tx1"/>
                </w14:solidFill>
              </w14:textFill>
            </w:rPr>
            <w:instrText xml:space="preserve"> PAGEREF _Toc18491 </w:instrText>
          </w:r>
          <w:r>
            <w:rPr>
              <w:rFonts w:hint="default" w:ascii="Times New Roman" w:hAnsi="Times New Roman" w:eastAsia="宋体" w:cs="Times New Roman"/>
              <w:b w:val="0"/>
              <w:bCs/>
              <w:color w:val="000000" w:themeColor="text1"/>
              <w:sz w:val="21"/>
              <w:szCs w:val="21"/>
              <w14:textFill>
                <w14:solidFill>
                  <w14:schemeClr w14:val="tx1"/>
                </w14:solidFill>
              </w14:textFill>
            </w:rPr>
            <w:fldChar w:fldCharType="separate"/>
          </w:r>
          <w:r>
            <w:rPr>
              <w:rFonts w:hint="default" w:ascii="Times New Roman" w:hAnsi="Times New Roman" w:eastAsia="宋体" w:cs="Times New Roman"/>
              <w:b w:val="0"/>
              <w:bCs/>
              <w:color w:val="000000" w:themeColor="text1"/>
              <w:sz w:val="21"/>
              <w:szCs w:val="21"/>
              <w14:textFill>
                <w14:solidFill>
                  <w14:schemeClr w14:val="tx1"/>
                </w14:solidFill>
              </w14:textFill>
            </w:rPr>
            <w:t>IV</w:t>
          </w:r>
          <w:r>
            <w:rPr>
              <w:rFonts w:hint="default" w:ascii="Times New Roman" w:hAnsi="Times New Roman" w:eastAsia="宋体" w:cs="Times New Roman"/>
              <w:b w:val="0"/>
              <w:bCs/>
              <w:color w:val="000000" w:themeColor="text1"/>
              <w:sz w:val="21"/>
              <w:szCs w:val="21"/>
              <w14:textFill>
                <w14:solidFill>
                  <w14:schemeClr w14:val="tx1"/>
                </w14:solidFill>
              </w14:textFill>
            </w:rPr>
            <w:fldChar w:fldCharType="end"/>
          </w:r>
          <w:r>
            <w:rPr>
              <w:rFonts w:hint="default" w:ascii="Times New Roman" w:hAnsi="Times New Roman" w:eastAsia="宋体" w:cs="Times New Roman"/>
              <w:b w:val="0"/>
              <w:bCs/>
              <w:color w:val="000000" w:themeColor="text1"/>
              <w:sz w:val="21"/>
              <w:szCs w:val="21"/>
              <w14:textFill>
                <w14:solidFill>
                  <w14:schemeClr w14:val="tx1"/>
                </w14:solidFill>
              </w14:textFill>
            </w:rPr>
            <w:fldChar w:fldCharType="end"/>
          </w:r>
        </w:p>
        <w:p>
          <w:pPr>
            <w:pStyle w:val="9"/>
            <w:tabs>
              <w:tab w:val="right" w:leader="dot" w:pos="8312"/>
            </w:tabs>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fldChar w:fldCharType="begin"/>
          </w:r>
          <w:r>
            <w:rPr>
              <w:rFonts w:hint="default" w:ascii="Times New Roman" w:hAnsi="Times New Roman" w:eastAsia="宋体" w:cs="Times New Roman"/>
              <w:b w:val="0"/>
              <w:bCs/>
              <w:color w:val="000000" w:themeColor="text1"/>
              <w:sz w:val="21"/>
              <w:szCs w:val="21"/>
              <w14:textFill>
                <w14:solidFill>
                  <w14:schemeClr w14:val="tx1"/>
                </w14:solidFill>
              </w14:textFill>
            </w:rPr>
            <w:instrText xml:space="preserve"> HYPERLINK \l _Toc1795 </w:instrText>
          </w:r>
          <w:r>
            <w:rPr>
              <w:rFonts w:hint="default" w:ascii="Times New Roman" w:hAnsi="Times New Roman" w:eastAsia="宋体" w:cs="Times New Roman"/>
              <w:b w:val="0"/>
              <w:bCs/>
              <w:color w:val="000000" w:themeColor="text1"/>
              <w:sz w:val="21"/>
              <w:szCs w:val="21"/>
              <w14:textFill>
                <w14:solidFill>
                  <w14:schemeClr w14:val="tx1"/>
                </w14:solidFill>
              </w14:textFill>
            </w:rPr>
            <w:fldChar w:fldCharType="separate"/>
          </w:r>
          <w:r>
            <w:rPr>
              <w:rFonts w:hint="default" w:ascii="Times New Roman" w:hAnsi="Times New Roman" w:eastAsia="宋体" w:cs="Times New Roman"/>
              <w:b w:val="0"/>
              <w:bCs/>
              <w:color w:val="000000" w:themeColor="text1"/>
              <w:sz w:val="21"/>
              <w:szCs w:val="21"/>
              <w14:textFill>
                <w14:solidFill>
                  <w14:schemeClr w14:val="tx1"/>
                </w14:solidFill>
              </w14:textFill>
            </w:rPr>
            <w:t>绝经后骨质疏松症中医诊疗指南</w:t>
          </w:r>
          <w:r>
            <w:rPr>
              <w:rFonts w:hint="default" w:ascii="Times New Roman" w:hAnsi="Times New Roman" w:eastAsia="宋体" w:cs="Times New Roman"/>
              <w:b w:val="0"/>
              <w:bCs/>
              <w:color w:val="000000" w:themeColor="text1"/>
              <w:sz w:val="21"/>
              <w:szCs w:val="21"/>
              <w14:textFill>
                <w14:solidFill>
                  <w14:schemeClr w14:val="tx1"/>
                </w14:solidFill>
              </w14:textFill>
            </w:rPr>
            <w:tab/>
          </w:r>
          <w:r>
            <w:rPr>
              <w:rFonts w:hint="default" w:ascii="Times New Roman" w:hAnsi="Times New Roman" w:eastAsia="宋体" w:cs="Times New Roman"/>
              <w:b w:val="0"/>
              <w:bCs/>
              <w:color w:val="000000" w:themeColor="text1"/>
              <w:sz w:val="21"/>
              <w:szCs w:val="21"/>
              <w14:textFill>
                <w14:solidFill>
                  <w14:schemeClr w14:val="tx1"/>
                </w14:solidFill>
              </w14:textFill>
            </w:rPr>
            <w:fldChar w:fldCharType="begin"/>
          </w:r>
          <w:r>
            <w:rPr>
              <w:rFonts w:hint="default" w:ascii="Times New Roman" w:hAnsi="Times New Roman" w:eastAsia="宋体" w:cs="Times New Roman"/>
              <w:b w:val="0"/>
              <w:bCs/>
              <w:color w:val="000000" w:themeColor="text1"/>
              <w:sz w:val="21"/>
              <w:szCs w:val="21"/>
              <w14:textFill>
                <w14:solidFill>
                  <w14:schemeClr w14:val="tx1"/>
                </w14:solidFill>
              </w14:textFill>
            </w:rPr>
            <w:instrText xml:space="preserve"> PAGEREF _Toc1795 </w:instrText>
          </w:r>
          <w:r>
            <w:rPr>
              <w:rFonts w:hint="default" w:ascii="Times New Roman" w:hAnsi="Times New Roman" w:eastAsia="宋体" w:cs="Times New Roman"/>
              <w:b w:val="0"/>
              <w:bCs/>
              <w:color w:val="000000" w:themeColor="text1"/>
              <w:sz w:val="21"/>
              <w:szCs w:val="21"/>
              <w14:textFill>
                <w14:solidFill>
                  <w14:schemeClr w14:val="tx1"/>
                </w14:solidFill>
              </w14:textFill>
            </w:rPr>
            <w:fldChar w:fldCharType="separate"/>
          </w:r>
          <w:r>
            <w:rPr>
              <w:rFonts w:hint="default" w:ascii="Times New Roman" w:hAnsi="Times New Roman" w:eastAsia="宋体" w:cs="Times New Roman"/>
              <w:b w:val="0"/>
              <w:bCs/>
              <w:color w:val="000000" w:themeColor="text1"/>
              <w:sz w:val="21"/>
              <w:szCs w:val="21"/>
              <w14:textFill>
                <w14:solidFill>
                  <w14:schemeClr w14:val="tx1"/>
                </w14:solidFill>
              </w14:textFill>
            </w:rPr>
            <w:t>5</w:t>
          </w:r>
          <w:r>
            <w:rPr>
              <w:rFonts w:hint="default" w:ascii="Times New Roman" w:hAnsi="Times New Roman" w:eastAsia="宋体" w:cs="Times New Roman"/>
              <w:b w:val="0"/>
              <w:bCs/>
              <w:color w:val="000000" w:themeColor="text1"/>
              <w:sz w:val="21"/>
              <w:szCs w:val="21"/>
              <w14:textFill>
                <w14:solidFill>
                  <w14:schemeClr w14:val="tx1"/>
                </w14:solidFill>
              </w14:textFill>
            </w:rPr>
            <w:fldChar w:fldCharType="end"/>
          </w:r>
          <w:r>
            <w:rPr>
              <w:rFonts w:hint="default" w:ascii="Times New Roman" w:hAnsi="Times New Roman" w:eastAsia="宋体" w:cs="Times New Roman"/>
              <w:b w:val="0"/>
              <w:bCs/>
              <w:color w:val="000000" w:themeColor="text1"/>
              <w:sz w:val="21"/>
              <w:szCs w:val="21"/>
              <w14:textFill>
                <w14:solidFill>
                  <w14:schemeClr w14:val="tx1"/>
                </w14:solidFill>
              </w14:textFill>
            </w:rPr>
            <w:fldChar w:fldCharType="end"/>
          </w:r>
        </w:p>
        <w:p>
          <w:pPr>
            <w:pStyle w:val="9"/>
            <w:tabs>
              <w:tab w:val="right" w:leader="dot" w:pos="8312"/>
            </w:tabs>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fldChar w:fldCharType="begin"/>
          </w:r>
          <w:r>
            <w:rPr>
              <w:rFonts w:hint="default" w:ascii="Times New Roman" w:hAnsi="Times New Roman" w:eastAsia="宋体" w:cs="Times New Roman"/>
              <w:b w:val="0"/>
              <w:bCs/>
              <w:color w:val="000000" w:themeColor="text1"/>
              <w:sz w:val="21"/>
              <w:szCs w:val="21"/>
              <w14:textFill>
                <w14:solidFill>
                  <w14:schemeClr w14:val="tx1"/>
                </w14:solidFill>
              </w14:textFill>
            </w:rPr>
            <w:instrText xml:space="preserve"> HYPERLINK \l _Toc12962 </w:instrText>
          </w:r>
          <w:r>
            <w:rPr>
              <w:rFonts w:hint="default" w:ascii="Times New Roman" w:hAnsi="Times New Roman" w:eastAsia="宋体" w:cs="Times New Roman"/>
              <w:b w:val="0"/>
              <w:bCs/>
              <w:color w:val="000000" w:themeColor="text1"/>
              <w:sz w:val="21"/>
              <w:szCs w:val="21"/>
              <w14:textFill>
                <w14:solidFill>
                  <w14:schemeClr w14:val="tx1"/>
                </w14:solidFill>
              </w14:textFill>
            </w:rPr>
            <w:fldChar w:fldCharType="separate"/>
          </w:r>
          <w:r>
            <w:rPr>
              <w:rFonts w:hint="default" w:ascii="Times New Roman" w:hAnsi="Times New Roman" w:eastAsia="宋体" w:cs="Times New Roman"/>
              <w:b w:val="0"/>
              <w:bCs/>
              <w:i w:val="0"/>
              <w:color w:val="000000" w:themeColor="text1"/>
              <w:sz w:val="21"/>
              <w:szCs w:val="21"/>
              <w14:textFill>
                <w14:solidFill>
                  <w14:schemeClr w14:val="tx1"/>
                </w14:solidFill>
              </w14:textFill>
            </w:rPr>
            <w:t xml:space="preserve">1 </w:t>
          </w:r>
          <w:r>
            <w:rPr>
              <w:rFonts w:hint="default" w:ascii="Times New Roman" w:hAnsi="Times New Roman" w:eastAsia="宋体" w:cs="Times New Roman"/>
              <w:b w:val="0"/>
              <w:bCs/>
              <w:color w:val="000000" w:themeColor="text1"/>
              <w:sz w:val="21"/>
              <w:szCs w:val="21"/>
              <w14:textFill>
                <w14:solidFill>
                  <w14:schemeClr w14:val="tx1"/>
                </w14:solidFill>
              </w14:textFill>
            </w:rPr>
            <w:t>范围</w:t>
          </w:r>
          <w:r>
            <w:rPr>
              <w:rFonts w:hint="default" w:ascii="Times New Roman" w:hAnsi="Times New Roman" w:eastAsia="宋体" w:cs="Times New Roman"/>
              <w:b w:val="0"/>
              <w:bCs/>
              <w:color w:val="000000" w:themeColor="text1"/>
              <w:sz w:val="21"/>
              <w:szCs w:val="21"/>
              <w14:textFill>
                <w14:solidFill>
                  <w14:schemeClr w14:val="tx1"/>
                </w14:solidFill>
              </w14:textFill>
            </w:rPr>
            <w:tab/>
          </w:r>
          <w:r>
            <w:rPr>
              <w:rFonts w:hint="default" w:ascii="Times New Roman" w:hAnsi="Times New Roman" w:eastAsia="宋体" w:cs="Times New Roman"/>
              <w:b w:val="0"/>
              <w:bCs/>
              <w:color w:val="000000" w:themeColor="text1"/>
              <w:sz w:val="21"/>
              <w:szCs w:val="21"/>
              <w14:textFill>
                <w14:solidFill>
                  <w14:schemeClr w14:val="tx1"/>
                </w14:solidFill>
              </w14:textFill>
            </w:rPr>
            <w:fldChar w:fldCharType="begin"/>
          </w:r>
          <w:r>
            <w:rPr>
              <w:rFonts w:hint="default" w:ascii="Times New Roman" w:hAnsi="Times New Roman" w:eastAsia="宋体" w:cs="Times New Roman"/>
              <w:b w:val="0"/>
              <w:bCs/>
              <w:color w:val="000000" w:themeColor="text1"/>
              <w:sz w:val="21"/>
              <w:szCs w:val="21"/>
              <w14:textFill>
                <w14:solidFill>
                  <w14:schemeClr w14:val="tx1"/>
                </w14:solidFill>
              </w14:textFill>
            </w:rPr>
            <w:instrText xml:space="preserve"> PAGEREF _Toc12962 </w:instrText>
          </w:r>
          <w:r>
            <w:rPr>
              <w:rFonts w:hint="default" w:ascii="Times New Roman" w:hAnsi="Times New Roman" w:eastAsia="宋体" w:cs="Times New Roman"/>
              <w:b w:val="0"/>
              <w:bCs/>
              <w:color w:val="000000" w:themeColor="text1"/>
              <w:sz w:val="21"/>
              <w:szCs w:val="21"/>
              <w14:textFill>
                <w14:solidFill>
                  <w14:schemeClr w14:val="tx1"/>
                </w14:solidFill>
              </w14:textFill>
            </w:rPr>
            <w:fldChar w:fldCharType="separate"/>
          </w:r>
          <w:r>
            <w:rPr>
              <w:rFonts w:hint="default" w:ascii="Times New Roman" w:hAnsi="Times New Roman" w:eastAsia="宋体" w:cs="Times New Roman"/>
              <w:b w:val="0"/>
              <w:bCs/>
              <w:color w:val="000000" w:themeColor="text1"/>
              <w:sz w:val="21"/>
              <w:szCs w:val="21"/>
              <w14:textFill>
                <w14:solidFill>
                  <w14:schemeClr w14:val="tx1"/>
                </w14:solidFill>
              </w14:textFill>
            </w:rPr>
            <w:t>5</w:t>
          </w:r>
          <w:r>
            <w:rPr>
              <w:rFonts w:hint="default" w:ascii="Times New Roman" w:hAnsi="Times New Roman" w:eastAsia="宋体" w:cs="Times New Roman"/>
              <w:b w:val="0"/>
              <w:bCs/>
              <w:color w:val="000000" w:themeColor="text1"/>
              <w:sz w:val="21"/>
              <w:szCs w:val="21"/>
              <w14:textFill>
                <w14:solidFill>
                  <w14:schemeClr w14:val="tx1"/>
                </w14:solidFill>
              </w14:textFill>
            </w:rPr>
            <w:fldChar w:fldCharType="end"/>
          </w:r>
          <w:r>
            <w:rPr>
              <w:rFonts w:hint="default" w:ascii="Times New Roman" w:hAnsi="Times New Roman" w:eastAsia="宋体" w:cs="Times New Roman"/>
              <w:b w:val="0"/>
              <w:bCs/>
              <w:color w:val="000000" w:themeColor="text1"/>
              <w:sz w:val="21"/>
              <w:szCs w:val="21"/>
              <w14:textFill>
                <w14:solidFill>
                  <w14:schemeClr w14:val="tx1"/>
                </w14:solidFill>
              </w14:textFill>
            </w:rPr>
            <w:fldChar w:fldCharType="end"/>
          </w:r>
        </w:p>
        <w:p>
          <w:pPr>
            <w:pStyle w:val="9"/>
            <w:tabs>
              <w:tab w:val="right" w:leader="dot" w:pos="8312"/>
            </w:tabs>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fldChar w:fldCharType="begin"/>
          </w:r>
          <w:r>
            <w:rPr>
              <w:rFonts w:hint="default" w:ascii="Times New Roman" w:hAnsi="Times New Roman" w:eastAsia="宋体" w:cs="Times New Roman"/>
              <w:b w:val="0"/>
              <w:bCs/>
              <w:color w:val="000000" w:themeColor="text1"/>
              <w:sz w:val="21"/>
              <w:szCs w:val="21"/>
              <w14:textFill>
                <w14:solidFill>
                  <w14:schemeClr w14:val="tx1"/>
                </w14:solidFill>
              </w14:textFill>
            </w:rPr>
            <w:instrText xml:space="preserve"> HYPERLINK \l _Toc17162 </w:instrText>
          </w:r>
          <w:r>
            <w:rPr>
              <w:rFonts w:hint="default" w:ascii="Times New Roman" w:hAnsi="Times New Roman" w:eastAsia="宋体" w:cs="Times New Roman"/>
              <w:b w:val="0"/>
              <w:bCs/>
              <w:color w:val="000000" w:themeColor="text1"/>
              <w:sz w:val="21"/>
              <w:szCs w:val="21"/>
              <w14:textFill>
                <w14:solidFill>
                  <w14:schemeClr w14:val="tx1"/>
                </w14:solidFill>
              </w14:textFill>
            </w:rPr>
            <w:fldChar w:fldCharType="separate"/>
          </w:r>
          <w:r>
            <w:rPr>
              <w:rFonts w:hint="default" w:ascii="Times New Roman" w:hAnsi="Times New Roman" w:eastAsia="宋体" w:cs="Times New Roman"/>
              <w:b w:val="0"/>
              <w:bCs/>
              <w:i w:val="0"/>
              <w:color w:val="000000" w:themeColor="text1"/>
              <w:sz w:val="21"/>
              <w:szCs w:val="21"/>
              <w14:textFill>
                <w14:solidFill>
                  <w14:schemeClr w14:val="tx1"/>
                </w14:solidFill>
              </w14:textFill>
            </w:rPr>
            <w:t xml:space="preserve">2 </w:t>
          </w:r>
          <w:r>
            <w:rPr>
              <w:rFonts w:hint="default" w:ascii="Times New Roman" w:hAnsi="Times New Roman" w:eastAsia="宋体" w:cs="Times New Roman"/>
              <w:b w:val="0"/>
              <w:bCs/>
              <w:color w:val="000000" w:themeColor="text1"/>
              <w:sz w:val="21"/>
              <w:szCs w:val="21"/>
              <w14:textFill>
                <w14:solidFill>
                  <w14:schemeClr w14:val="tx1"/>
                </w14:solidFill>
              </w14:textFill>
            </w:rPr>
            <w:t>规范性引用文件</w:t>
          </w:r>
          <w:r>
            <w:rPr>
              <w:rFonts w:hint="default" w:ascii="Times New Roman" w:hAnsi="Times New Roman" w:eastAsia="宋体" w:cs="Times New Roman"/>
              <w:b w:val="0"/>
              <w:bCs/>
              <w:color w:val="000000" w:themeColor="text1"/>
              <w:sz w:val="21"/>
              <w:szCs w:val="21"/>
              <w14:textFill>
                <w14:solidFill>
                  <w14:schemeClr w14:val="tx1"/>
                </w14:solidFill>
              </w14:textFill>
            </w:rPr>
            <w:tab/>
          </w:r>
          <w:r>
            <w:rPr>
              <w:rFonts w:hint="default" w:ascii="Times New Roman" w:hAnsi="Times New Roman" w:eastAsia="宋体" w:cs="Times New Roman"/>
              <w:b w:val="0"/>
              <w:bCs/>
              <w:color w:val="000000" w:themeColor="text1"/>
              <w:sz w:val="21"/>
              <w:szCs w:val="21"/>
              <w14:textFill>
                <w14:solidFill>
                  <w14:schemeClr w14:val="tx1"/>
                </w14:solidFill>
              </w14:textFill>
            </w:rPr>
            <w:fldChar w:fldCharType="begin"/>
          </w:r>
          <w:r>
            <w:rPr>
              <w:rFonts w:hint="default" w:ascii="Times New Roman" w:hAnsi="Times New Roman" w:eastAsia="宋体" w:cs="Times New Roman"/>
              <w:b w:val="0"/>
              <w:bCs/>
              <w:color w:val="000000" w:themeColor="text1"/>
              <w:sz w:val="21"/>
              <w:szCs w:val="21"/>
              <w14:textFill>
                <w14:solidFill>
                  <w14:schemeClr w14:val="tx1"/>
                </w14:solidFill>
              </w14:textFill>
            </w:rPr>
            <w:instrText xml:space="preserve"> PAGEREF _Toc17162 </w:instrText>
          </w:r>
          <w:r>
            <w:rPr>
              <w:rFonts w:hint="default" w:ascii="Times New Roman" w:hAnsi="Times New Roman" w:eastAsia="宋体" w:cs="Times New Roman"/>
              <w:b w:val="0"/>
              <w:bCs/>
              <w:color w:val="000000" w:themeColor="text1"/>
              <w:sz w:val="21"/>
              <w:szCs w:val="21"/>
              <w14:textFill>
                <w14:solidFill>
                  <w14:schemeClr w14:val="tx1"/>
                </w14:solidFill>
              </w14:textFill>
            </w:rPr>
            <w:fldChar w:fldCharType="separate"/>
          </w:r>
          <w:r>
            <w:rPr>
              <w:rFonts w:hint="default" w:ascii="Times New Roman" w:hAnsi="Times New Roman" w:eastAsia="宋体" w:cs="Times New Roman"/>
              <w:b w:val="0"/>
              <w:bCs/>
              <w:color w:val="000000" w:themeColor="text1"/>
              <w:sz w:val="21"/>
              <w:szCs w:val="21"/>
              <w14:textFill>
                <w14:solidFill>
                  <w14:schemeClr w14:val="tx1"/>
                </w14:solidFill>
              </w14:textFill>
            </w:rPr>
            <w:t>5</w:t>
          </w:r>
          <w:r>
            <w:rPr>
              <w:rFonts w:hint="default" w:ascii="Times New Roman" w:hAnsi="Times New Roman" w:eastAsia="宋体" w:cs="Times New Roman"/>
              <w:b w:val="0"/>
              <w:bCs/>
              <w:color w:val="000000" w:themeColor="text1"/>
              <w:sz w:val="21"/>
              <w:szCs w:val="21"/>
              <w14:textFill>
                <w14:solidFill>
                  <w14:schemeClr w14:val="tx1"/>
                </w14:solidFill>
              </w14:textFill>
            </w:rPr>
            <w:fldChar w:fldCharType="end"/>
          </w:r>
          <w:r>
            <w:rPr>
              <w:rFonts w:hint="default" w:ascii="Times New Roman" w:hAnsi="Times New Roman" w:eastAsia="宋体" w:cs="Times New Roman"/>
              <w:b w:val="0"/>
              <w:bCs/>
              <w:color w:val="000000" w:themeColor="text1"/>
              <w:sz w:val="21"/>
              <w:szCs w:val="21"/>
              <w14:textFill>
                <w14:solidFill>
                  <w14:schemeClr w14:val="tx1"/>
                </w14:solidFill>
              </w14:textFill>
            </w:rPr>
            <w:fldChar w:fldCharType="end"/>
          </w:r>
        </w:p>
        <w:p>
          <w:pPr>
            <w:pStyle w:val="9"/>
            <w:tabs>
              <w:tab w:val="right" w:leader="dot" w:pos="8312"/>
            </w:tabs>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fldChar w:fldCharType="begin"/>
          </w:r>
          <w:r>
            <w:rPr>
              <w:rFonts w:hint="default" w:ascii="Times New Roman" w:hAnsi="Times New Roman" w:eastAsia="宋体" w:cs="Times New Roman"/>
              <w:b w:val="0"/>
              <w:bCs/>
              <w:color w:val="000000" w:themeColor="text1"/>
              <w:sz w:val="21"/>
              <w:szCs w:val="21"/>
              <w14:textFill>
                <w14:solidFill>
                  <w14:schemeClr w14:val="tx1"/>
                </w14:solidFill>
              </w14:textFill>
            </w:rPr>
            <w:instrText xml:space="preserve"> HYPERLINK \l _Toc13940 </w:instrText>
          </w:r>
          <w:r>
            <w:rPr>
              <w:rFonts w:hint="default" w:ascii="Times New Roman" w:hAnsi="Times New Roman" w:eastAsia="宋体" w:cs="Times New Roman"/>
              <w:b w:val="0"/>
              <w:bCs/>
              <w:color w:val="000000" w:themeColor="text1"/>
              <w:sz w:val="21"/>
              <w:szCs w:val="21"/>
              <w14:textFill>
                <w14:solidFill>
                  <w14:schemeClr w14:val="tx1"/>
                </w14:solidFill>
              </w14:textFill>
            </w:rPr>
            <w:fldChar w:fldCharType="separate"/>
          </w:r>
          <w:r>
            <w:rPr>
              <w:rFonts w:hint="default" w:ascii="Times New Roman" w:hAnsi="Times New Roman" w:eastAsia="宋体" w:cs="Times New Roman"/>
              <w:b w:val="0"/>
              <w:bCs/>
              <w:i w:val="0"/>
              <w:color w:val="000000" w:themeColor="text1"/>
              <w:sz w:val="21"/>
              <w:szCs w:val="21"/>
              <w14:textFill>
                <w14:solidFill>
                  <w14:schemeClr w14:val="tx1"/>
                </w14:solidFill>
              </w14:textFill>
            </w:rPr>
            <w:t xml:space="preserve">3 </w:t>
          </w:r>
          <w:r>
            <w:rPr>
              <w:rFonts w:hint="default" w:ascii="Times New Roman" w:hAnsi="Times New Roman" w:eastAsia="宋体" w:cs="Times New Roman"/>
              <w:b w:val="0"/>
              <w:bCs/>
              <w:color w:val="000000" w:themeColor="text1"/>
              <w:sz w:val="21"/>
              <w:szCs w:val="21"/>
              <w14:textFill>
                <w14:solidFill>
                  <w14:schemeClr w14:val="tx1"/>
                </w14:solidFill>
              </w14:textFill>
            </w:rPr>
            <w:t>术语和定义</w:t>
          </w:r>
          <w:r>
            <w:rPr>
              <w:rFonts w:hint="default" w:ascii="Times New Roman" w:hAnsi="Times New Roman" w:eastAsia="宋体" w:cs="Times New Roman"/>
              <w:b w:val="0"/>
              <w:bCs/>
              <w:color w:val="000000" w:themeColor="text1"/>
              <w:sz w:val="21"/>
              <w:szCs w:val="21"/>
              <w14:textFill>
                <w14:solidFill>
                  <w14:schemeClr w14:val="tx1"/>
                </w14:solidFill>
              </w14:textFill>
            </w:rPr>
            <w:tab/>
          </w:r>
          <w:r>
            <w:rPr>
              <w:rFonts w:hint="default" w:ascii="Times New Roman" w:hAnsi="Times New Roman" w:eastAsia="宋体" w:cs="Times New Roman"/>
              <w:b w:val="0"/>
              <w:bCs/>
              <w:color w:val="000000" w:themeColor="text1"/>
              <w:sz w:val="21"/>
              <w:szCs w:val="21"/>
              <w14:textFill>
                <w14:solidFill>
                  <w14:schemeClr w14:val="tx1"/>
                </w14:solidFill>
              </w14:textFill>
            </w:rPr>
            <w:fldChar w:fldCharType="begin"/>
          </w:r>
          <w:r>
            <w:rPr>
              <w:rFonts w:hint="default" w:ascii="Times New Roman" w:hAnsi="Times New Roman" w:eastAsia="宋体" w:cs="Times New Roman"/>
              <w:b w:val="0"/>
              <w:bCs/>
              <w:color w:val="000000" w:themeColor="text1"/>
              <w:sz w:val="21"/>
              <w:szCs w:val="21"/>
              <w14:textFill>
                <w14:solidFill>
                  <w14:schemeClr w14:val="tx1"/>
                </w14:solidFill>
              </w14:textFill>
            </w:rPr>
            <w:instrText xml:space="preserve"> PAGEREF _Toc13940 </w:instrText>
          </w:r>
          <w:r>
            <w:rPr>
              <w:rFonts w:hint="default" w:ascii="Times New Roman" w:hAnsi="Times New Roman" w:eastAsia="宋体" w:cs="Times New Roman"/>
              <w:b w:val="0"/>
              <w:bCs/>
              <w:color w:val="000000" w:themeColor="text1"/>
              <w:sz w:val="21"/>
              <w:szCs w:val="21"/>
              <w14:textFill>
                <w14:solidFill>
                  <w14:schemeClr w14:val="tx1"/>
                </w14:solidFill>
              </w14:textFill>
            </w:rPr>
            <w:fldChar w:fldCharType="separate"/>
          </w:r>
          <w:r>
            <w:rPr>
              <w:rFonts w:hint="default" w:ascii="Times New Roman" w:hAnsi="Times New Roman" w:eastAsia="宋体" w:cs="Times New Roman"/>
              <w:b w:val="0"/>
              <w:bCs/>
              <w:color w:val="000000" w:themeColor="text1"/>
              <w:sz w:val="21"/>
              <w:szCs w:val="21"/>
              <w14:textFill>
                <w14:solidFill>
                  <w14:schemeClr w14:val="tx1"/>
                </w14:solidFill>
              </w14:textFill>
            </w:rPr>
            <w:t>5</w:t>
          </w:r>
          <w:r>
            <w:rPr>
              <w:rFonts w:hint="default" w:ascii="Times New Roman" w:hAnsi="Times New Roman" w:eastAsia="宋体" w:cs="Times New Roman"/>
              <w:b w:val="0"/>
              <w:bCs/>
              <w:color w:val="000000" w:themeColor="text1"/>
              <w:sz w:val="21"/>
              <w:szCs w:val="21"/>
              <w14:textFill>
                <w14:solidFill>
                  <w14:schemeClr w14:val="tx1"/>
                </w14:solidFill>
              </w14:textFill>
            </w:rPr>
            <w:fldChar w:fldCharType="end"/>
          </w:r>
          <w:r>
            <w:rPr>
              <w:rFonts w:hint="default" w:ascii="Times New Roman" w:hAnsi="Times New Roman" w:eastAsia="宋体" w:cs="Times New Roman"/>
              <w:b w:val="0"/>
              <w:bCs/>
              <w:color w:val="000000" w:themeColor="text1"/>
              <w:sz w:val="21"/>
              <w:szCs w:val="21"/>
              <w14:textFill>
                <w14:solidFill>
                  <w14:schemeClr w14:val="tx1"/>
                </w14:solidFill>
              </w14:textFill>
            </w:rPr>
            <w:fldChar w:fldCharType="end"/>
          </w:r>
        </w:p>
        <w:p>
          <w:pPr>
            <w:pStyle w:val="9"/>
            <w:tabs>
              <w:tab w:val="right" w:leader="dot" w:pos="8312"/>
            </w:tabs>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fldChar w:fldCharType="begin"/>
          </w:r>
          <w:r>
            <w:rPr>
              <w:rFonts w:hint="default" w:ascii="Times New Roman" w:hAnsi="Times New Roman" w:eastAsia="宋体" w:cs="Times New Roman"/>
              <w:b w:val="0"/>
              <w:bCs/>
              <w:color w:val="000000" w:themeColor="text1"/>
              <w:sz w:val="21"/>
              <w:szCs w:val="21"/>
              <w14:textFill>
                <w14:solidFill>
                  <w14:schemeClr w14:val="tx1"/>
                </w14:solidFill>
              </w14:textFill>
            </w:rPr>
            <w:instrText xml:space="preserve"> HYPERLINK \l _Toc4867 </w:instrText>
          </w:r>
          <w:r>
            <w:rPr>
              <w:rFonts w:hint="default" w:ascii="Times New Roman" w:hAnsi="Times New Roman" w:eastAsia="宋体" w:cs="Times New Roman"/>
              <w:b w:val="0"/>
              <w:bCs/>
              <w:color w:val="000000" w:themeColor="text1"/>
              <w:sz w:val="21"/>
              <w:szCs w:val="21"/>
              <w14:textFill>
                <w14:solidFill>
                  <w14:schemeClr w14:val="tx1"/>
                </w14:solidFill>
              </w14:textFill>
            </w:rPr>
            <w:fldChar w:fldCharType="separate"/>
          </w:r>
          <w:r>
            <w:rPr>
              <w:rFonts w:hint="default" w:ascii="Times New Roman" w:hAnsi="Times New Roman" w:eastAsia="宋体" w:cs="Times New Roman"/>
              <w:b w:val="0"/>
              <w:bCs/>
              <w:color w:val="000000" w:themeColor="text1"/>
              <w:sz w:val="21"/>
              <w:szCs w:val="21"/>
              <w14:textFill>
                <w14:solidFill>
                  <w14:schemeClr w14:val="tx1"/>
                </w14:solidFill>
              </w14:textFill>
            </w:rPr>
            <w:t xml:space="preserve">4 </w:t>
          </w: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流行病学</w:t>
          </w:r>
          <w:r>
            <w:rPr>
              <w:rFonts w:hint="default" w:ascii="Times New Roman" w:hAnsi="Times New Roman" w:eastAsia="宋体" w:cs="Times New Roman"/>
              <w:b w:val="0"/>
              <w:bCs/>
              <w:color w:val="000000" w:themeColor="text1"/>
              <w:sz w:val="21"/>
              <w:szCs w:val="21"/>
              <w14:textFill>
                <w14:solidFill>
                  <w14:schemeClr w14:val="tx1"/>
                </w14:solidFill>
              </w14:textFill>
            </w:rPr>
            <w:tab/>
          </w:r>
          <w:r>
            <w:rPr>
              <w:rFonts w:hint="default" w:ascii="Times New Roman" w:hAnsi="Times New Roman" w:eastAsia="宋体" w:cs="Times New Roman"/>
              <w:b w:val="0"/>
              <w:bCs/>
              <w:color w:val="000000" w:themeColor="text1"/>
              <w:sz w:val="21"/>
              <w:szCs w:val="21"/>
              <w14:textFill>
                <w14:solidFill>
                  <w14:schemeClr w14:val="tx1"/>
                </w14:solidFill>
              </w14:textFill>
            </w:rPr>
            <w:fldChar w:fldCharType="begin"/>
          </w:r>
          <w:r>
            <w:rPr>
              <w:rFonts w:hint="default" w:ascii="Times New Roman" w:hAnsi="Times New Roman" w:eastAsia="宋体" w:cs="Times New Roman"/>
              <w:b w:val="0"/>
              <w:bCs/>
              <w:color w:val="000000" w:themeColor="text1"/>
              <w:sz w:val="21"/>
              <w:szCs w:val="21"/>
              <w14:textFill>
                <w14:solidFill>
                  <w14:schemeClr w14:val="tx1"/>
                </w14:solidFill>
              </w14:textFill>
            </w:rPr>
            <w:instrText xml:space="preserve"> PAGEREF _Toc4867 </w:instrText>
          </w:r>
          <w:r>
            <w:rPr>
              <w:rFonts w:hint="default" w:ascii="Times New Roman" w:hAnsi="Times New Roman" w:eastAsia="宋体" w:cs="Times New Roman"/>
              <w:b w:val="0"/>
              <w:bCs/>
              <w:color w:val="000000" w:themeColor="text1"/>
              <w:sz w:val="21"/>
              <w:szCs w:val="21"/>
              <w14:textFill>
                <w14:solidFill>
                  <w14:schemeClr w14:val="tx1"/>
                </w14:solidFill>
              </w14:textFill>
            </w:rPr>
            <w:fldChar w:fldCharType="separate"/>
          </w:r>
          <w:r>
            <w:rPr>
              <w:rFonts w:hint="default" w:ascii="Times New Roman" w:hAnsi="Times New Roman" w:eastAsia="宋体" w:cs="Times New Roman"/>
              <w:b w:val="0"/>
              <w:bCs/>
              <w:color w:val="000000" w:themeColor="text1"/>
              <w:sz w:val="21"/>
              <w:szCs w:val="21"/>
              <w14:textFill>
                <w14:solidFill>
                  <w14:schemeClr w14:val="tx1"/>
                </w14:solidFill>
              </w14:textFill>
            </w:rPr>
            <w:t>5</w:t>
          </w:r>
          <w:r>
            <w:rPr>
              <w:rFonts w:hint="default" w:ascii="Times New Roman" w:hAnsi="Times New Roman" w:eastAsia="宋体" w:cs="Times New Roman"/>
              <w:b w:val="0"/>
              <w:bCs/>
              <w:color w:val="000000" w:themeColor="text1"/>
              <w:sz w:val="21"/>
              <w:szCs w:val="21"/>
              <w14:textFill>
                <w14:solidFill>
                  <w14:schemeClr w14:val="tx1"/>
                </w14:solidFill>
              </w14:textFill>
            </w:rPr>
            <w:fldChar w:fldCharType="end"/>
          </w:r>
          <w:r>
            <w:rPr>
              <w:rFonts w:hint="default" w:ascii="Times New Roman" w:hAnsi="Times New Roman" w:eastAsia="宋体" w:cs="Times New Roman"/>
              <w:b w:val="0"/>
              <w:bCs/>
              <w:color w:val="000000" w:themeColor="text1"/>
              <w:sz w:val="21"/>
              <w:szCs w:val="21"/>
              <w14:textFill>
                <w14:solidFill>
                  <w14:schemeClr w14:val="tx1"/>
                </w14:solidFill>
              </w14:textFill>
            </w:rPr>
            <w:fldChar w:fldCharType="end"/>
          </w:r>
        </w:p>
        <w:p>
          <w:pPr>
            <w:pStyle w:val="9"/>
            <w:tabs>
              <w:tab w:val="right" w:leader="dot" w:pos="8312"/>
            </w:tabs>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fldChar w:fldCharType="begin"/>
          </w:r>
          <w:r>
            <w:rPr>
              <w:rFonts w:hint="default" w:ascii="Times New Roman" w:hAnsi="Times New Roman" w:eastAsia="宋体" w:cs="Times New Roman"/>
              <w:b w:val="0"/>
              <w:bCs/>
              <w:color w:val="000000" w:themeColor="text1"/>
              <w:sz w:val="21"/>
              <w:szCs w:val="21"/>
              <w14:textFill>
                <w14:solidFill>
                  <w14:schemeClr w14:val="tx1"/>
                </w14:solidFill>
              </w14:textFill>
            </w:rPr>
            <w:instrText xml:space="preserve"> HYPERLINK \l _Toc10978 </w:instrText>
          </w:r>
          <w:r>
            <w:rPr>
              <w:rFonts w:hint="default" w:ascii="Times New Roman" w:hAnsi="Times New Roman" w:eastAsia="宋体" w:cs="Times New Roman"/>
              <w:b w:val="0"/>
              <w:bCs/>
              <w:color w:val="000000" w:themeColor="text1"/>
              <w:sz w:val="21"/>
              <w:szCs w:val="21"/>
              <w14:textFill>
                <w14:solidFill>
                  <w14:schemeClr w14:val="tx1"/>
                </w14:solidFill>
              </w14:textFill>
            </w:rPr>
            <w:fldChar w:fldCharType="separate"/>
          </w:r>
          <w:r>
            <w:rPr>
              <w:rFonts w:hint="default" w:ascii="Times New Roman" w:hAnsi="Times New Roman" w:eastAsia="宋体" w:cs="Times New Roman"/>
              <w:b w:val="0"/>
              <w:bCs/>
              <w:color w:val="000000" w:themeColor="text1"/>
              <w:kern w:val="0"/>
              <w:sz w:val="21"/>
              <w:szCs w:val="21"/>
              <w:lang w:val="en-US" w:eastAsia="zh-CN"/>
              <w14:textFill>
                <w14:solidFill>
                  <w14:schemeClr w14:val="tx1"/>
                </w14:solidFill>
              </w14:textFill>
            </w:rPr>
            <w:t>5 诊断</w:t>
          </w:r>
          <w:r>
            <w:rPr>
              <w:rFonts w:hint="default" w:ascii="Times New Roman" w:hAnsi="Times New Roman" w:eastAsia="宋体" w:cs="Times New Roman"/>
              <w:b w:val="0"/>
              <w:bCs/>
              <w:color w:val="000000" w:themeColor="text1"/>
              <w:sz w:val="21"/>
              <w:szCs w:val="21"/>
              <w14:textFill>
                <w14:solidFill>
                  <w14:schemeClr w14:val="tx1"/>
                </w14:solidFill>
              </w14:textFill>
            </w:rPr>
            <w:tab/>
          </w:r>
          <w:r>
            <w:rPr>
              <w:rFonts w:hint="default" w:ascii="Times New Roman" w:hAnsi="Times New Roman" w:eastAsia="宋体" w:cs="Times New Roman"/>
              <w:b w:val="0"/>
              <w:bCs/>
              <w:color w:val="000000" w:themeColor="text1"/>
              <w:sz w:val="21"/>
              <w:szCs w:val="21"/>
              <w14:textFill>
                <w14:solidFill>
                  <w14:schemeClr w14:val="tx1"/>
                </w14:solidFill>
              </w14:textFill>
            </w:rPr>
            <w:fldChar w:fldCharType="begin"/>
          </w:r>
          <w:r>
            <w:rPr>
              <w:rFonts w:hint="default" w:ascii="Times New Roman" w:hAnsi="Times New Roman" w:eastAsia="宋体" w:cs="Times New Roman"/>
              <w:b w:val="0"/>
              <w:bCs/>
              <w:color w:val="000000" w:themeColor="text1"/>
              <w:sz w:val="21"/>
              <w:szCs w:val="21"/>
              <w14:textFill>
                <w14:solidFill>
                  <w14:schemeClr w14:val="tx1"/>
                </w14:solidFill>
              </w14:textFill>
            </w:rPr>
            <w:instrText xml:space="preserve"> PAGEREF _Toc10978 </w:instrText>
          </w:r>
          <w:r>
            <w:rPr>
              <w:rFonts w:hint="default" w:ascii="Times New Roman" w:hAnsi="Times New Roman" w:eastAsia="宋体" w:cs="Times New Roman"/>
              <w:b w:val="0"/>
              <w:bCs/>
              <w:color w:val="000000" w:themeColor="text1"/>
              <w:sz w:val="21"/>
              <w:szCs w:val="21"/>
              <w14:textFill>
                <w14:solidFill>
                  <w14:schemeClr w14:val="tx1"/>
                </w14:solidFill>
              </w14:textFill>
            </w:rPr>
            <w:fldChar w:fldCharType="separate"/>
          </w:r>
          <w:r>
            <w:rPr>
              <w:rFonts w:hint="default" w:ascii="Times New Roman" w:hAnsi="Times New Roman" w:eastAsia="宋体" w:cs="Times New Roman"/>
              <w:b w:val="0"/>
              <w:bCs/>
              <w:color w:val="000000" w:themeColor="text1"/>
              <w:sz w:val="21"/>
              <w:szCs w:val="21"/>
              <w14:textFill>
                <w14:solidFill>
                  <w14:schemeClr w14:val="tx1"/>
                </w14:solidFill>
              </w14:textFill>
            </w:rPr>
            <w:t>6</w:t>
          </w:r>
          <w:r>
            <w:rPr>
              <w:rFonts w:hint="default" w:ascii="Times New Roman" w:hAnsi="Times New Roman" w:eastAsia="宋体" w:cs="Times New Roman"/>
              <w:b w:val="0"/>
              <w:bCs/>
              <w:color w:val="000000" w:themeColor="text1"/>
              <w:sz w:val="21"/>
              <w:szCs w:val="21"/>
              <w14:textFill>
                <w14:solidFill>
                  <w14:schemeClr w14:val="tx1"/>
                </w14:solidFill>
              </w14:textFill>
            </w:rPr>
            <w:fldChar w:fldCharType="end"/>
          </w:r>
          <w:r>
            <w:rPr>
              <w:rFonts w:hint="default" w:ascii="Times New Roman" w:hAnsi="Times New Roman" w:eastAsia="宋体" w:cs="Times New Roman"/>
              <w:b w:val="0"/>
              <w:bCs/>
              <w:color w:val="000000" w:themeColor="text1"/>
              <w:sz w:val="21"/>
              <w:szCs w:val="21"/>
              <w14:textFill>
                <w14:solidFill>
                  <w14:schemeClr w14:val="tx1"/>
                </w14:solidFill>
              </w14:textFill>
            </w:rPr>
            <w:fldChar w:fldCharType="end"/>
          </w:r>
        </w:p>
        <w:p>
          <w:pPr>
            <w:pStyle w:val="9"/>
            <w:tabs>
              <w:tab w:val="right" w:leader="dot" w:pos="8312"/>
            </w:tabs>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fldChar w:fldCharType="begin"/>
          </w:r>
          <w:r>
            <w:rPr>
              <w:rFonts w:hint="default" w:ascii="Times New Roman" w:hAnsi="Times New Roman" w:eastAsia="宋体" w:cs="Times New Roman"/>
              <w:b w:val="0"/>
              <w:bCs/>
              <w:color w:val="000000" w:themeColor="text1"/>
              <w:sz w:val="21"/>
              <w:szCs w:val="21"/>
              <w14:textFill>
                <w14:solidFill>
                  <w14:schemeClr w14:val="tx1"/>
                </w14:solidFill>
              </w14:textFill>
            </w:rPr>
            <w:instrText xml:space="preserve"> HYPERLINK \l _Toc9424 </w:instrText>
          </w:r>
          <w:r>
            <w:rPr>
              <w:rFonts w:hint="default" w:ascii="Times New Roman" w:hAnsi="Times New Roman" w:eastAsia="宋体" w:cs="Times New Roman"/>
              <w:b w:val="0"/>
              <w:bCs/>
              <w:color w:val="000000" w:themeColor="text1"/>
              <w:sz w:val="21"/>
              <w:szCs w:val="21"/>
              <w14:textFill>
                <w14:solidFill>
                  <w14:schemeClr w14:val="tx1"/>
                </w14:solidFill>
              </w14:textFill>
            </w:rPr>
            <w:fldChar w:fldCharType="separate"/>
          </w: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6 治疗</w:t>
          </w:r>
          <w:r>
            <w:rPr>
              <w:rFonts w:hint="default" w:ascii="Times New Roman" w:hAnsi="Times New Roman" w:eastAsia="宋体" w:cs="Times New Roman"/>
              <w:b w:val="0"/>
              <w:bCs/>
              <w:color w:val="000000" w:themeColor="text1"/>
              <w:sz w:val="21"/>
              <w:szCs w:val="21"/>
              <w14:textFill>
                <w14:solidFill>
                  <w14:schemeClr w14:val="tx1"/>
                </w14:solidFill>
              </w14:textFill>
            </w:rPr>
            <w:tab/>
          </w:r>
          <w:r>
            <w:rPr>
              <w:rFonts w:hint="default" w:ascii="Times New Roman" w:hAnsi="Times New Roman" w:eastAsia="宋体" w:cs="Times New Roman"/>
              <w:b w:val="0"/>
              <w:bCs/>
              <w:color w:val="000000" w:themeColor="text1"/>
              <w:sz w:val="21"/>
              <w:szCs w:val="21"/>
              <w14:textFill>
                <w14:solidFill>
                  <w14:schemeClr w14:val="tx1"/>
                </w14:solidFill>
              </w14:textFill>
            </w:rPr>
            <w:fldChar w:fldCharType="begin"/>
          </w:r>
          <w:r>
            <w:rPr>
              <w:rFonts w:hint="default" w:ascii="Times New Roman" w:hAnsi="Times New Roman" w:eastAsia="宋体" w:cs="Times New Roman"/>
              <w:b w:val="0"/>
              <w:bCs/>
              <w:color w:val="000000" w:themeColor="text1"/>
              <w:sz w:val="21"/>
              <w:szCs w:val="21"/>
              <w14:textFill>
                <w14:solidFill>
                  <w14:schemeClr w14:val="tx1"/>
                </w14:solidFill>
              </w14:textFill>
            </w:rPr>
            <w:instrText xml:space="preserve"> PAGEREF _Toc9424 </w:instrText>
          </w:r>
          <w:r>
            <w:rPr>
              <w:rFonts w:hint="default" w:ascii="Times New Roman" w:hAnsi="Times New Roman" w:eastAsia="宋体" w:cs="Times New Roman"/>
              <w:b w:val="0"/>
              <w:bCs/>
              <w:color w:val="000000" w:themeColor="text1"/>
              <w:sz w:val="21"/>
              <w:szCs w:val="21"/>
              <w14:textFill>
                <w14:solidFill>
                  <w14:schemeClr w14:val="tx1"/>
                </w14:solidFill>
              </w14:textFill>
            </w:rPr>
            <w:fldChar w:fldCharType="separate"/>
          </w:r>
          <w:r>
            <w:rPr>
              <w:rFonts w:hint="default" w:ascii="Times New Roman" w:hAnsi="Times New Roman" w:eastAsia="宋体" w:cs="Times New Roman"/>
              <w:b w:val="0"/>
              <w:bCs/>
              <w:color w:val="000000" w:themeColor="text1"/>
              <w:sz w:val="21"/>
              <w:szCs w:val="21"/>
              <w14:textFill>
                <w14:solidFill>
                  <w14:schemeClr w14:val="tx1"/>
                </w14:solidFill>
              </w14:textFill>
            </w:rPr>
            <w:t>6</w:t>
          </w:r>
          <w:r>
            <w:rPr>
              <w:rFonts w:hint="default" w:ascii="Times New Roman" w:hAnsi="Times New Roman" w:eastAsia="宋体" w:cs="Times New Roman"/>
              <w:b w:val="0"/>
              <w:bCs/>
              <w:color w:val="000000" w:themeColor="text1"/>
              <w:sz w:val="21"/>
              <w:szCs w:val="21"/>
              <w14:textFill>
                <w14:solidFill>
                  <w14:schemeClr w14:val="tx1"/>
                </w14:solidFill>
              </w14:textFill>
            </w:rPr>
            <w:fldChar w:fldCharType="end"/>
          </w:r>
          <w:r>
            <w:rPr>
              <w:rFonts w:hint="default" w:ascii="Times New Roman" w:hAnsi="Times New Roman" w:eastAsia="宋体" w:cs="Times New Roman"/>
              <w:b w:val="0"/>
              <w:bCs/>
              <w:color w:val="000000" w:themeColor="text1"/>
              <w:sz w:val="21"/>
              <w:szCs w:val="21"/>
              <w14:textFill>
                <w14:solidFill>
                  <w14:schemeClr w14:val="tx1"/>
                </w14:solidFill>
              </w14:textFill>
            </w:rPr>
            <w:fldChar w:fldCharType="end"/>
          </w:r>
        </w:p>
        <w:p>
          <w:pPr>
            <w:pStyle w:val="9"/>
            <w:tabs>
              <w:tab w:val="right" w:leader="dot" w:pos="8312"/>
            </w:tabs>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fldChar w:fldCharType="begin"/>
          </w:r>
          <w:r>
            <w:rPr>
              <w:rFonts w:hint="default" w:ascii="Times New Roman" w:hAnsi="Times New Roman" w:eastAsia="宋体" w:cs="Times New Roman"/>
              <w:b w:val="0"/>
              <w:bCs/>
              <w:color w:val="000000" w:themeColor="text1"/>
              <w:sz w:val="21"/>
              <w:szCs w:val="21"/>
              <w14:textFill>
                <w14:solidFill>
                  <w14:schemeClr w14:val="tx1"/>
                </w14:solidFill>
              </w14:textFill>
            </w:rPr>
            <w:instrText xml:space="preserve"> HYPERLINK \l _Toc21463 </w:instrText>
          </w:r>
          <w:r>
            <w:rPr>
              <w:rFonts w:hint="default" w:ascii="Times New Roman" w:hAnsi="Times New Roman" w:eastAsia="宋体" w:cs="Times New Roman"/>
              <w:b w:val="0"/>
              <w:bCs/>
              <w:color w:val="000000" w:themeColor="text1"/>
              <w:sz w:val="21"/>
              <w:szCs w:val="21"/>
              <w14:textFill>
                <w14:solidFill>
                  <w14:schemeClr w14:val="tx1"/>
                </w14:solidFill>
              </w14:textFill>
            </w:rPr>
            <w:fldChar w:fldCharType="separate"/>
          </w: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7 非药物疗法</w:t>
          </w:r>
          <w:r>
            <w:rPr>
              <w:rFonts w:hint="default" w:ascii="Times New Roman" w:hAnsi="Times New Roman" w:eastAsia="宋体" w:cs="Times New Roman"/>
              <w:b w:val="0"/>
              <w:bCs/>
              <w:color w:val="000000" w:themeColor="text1"/>
              <w:sz w:val="21"/>
              <w:szCs w:val="21"/>
              <w14:textFill>
                <w14:solidFill>
                  <w14:schemeClr w14:val="tx1"/>
                </w14:solidFill>
              </w14:textFill>
            </w:rPr>
            <w:tab/>
          </w:r>
          <w:r>
            <w:rPr>
              <w:rFonts w:hint="default" w:ascii="Times New Roman" w:hAnsi="Times New Roman" w:eastAsia="宋体" w:cs="Times New Roman"/>
              <w:b w:val="0"/>
              <w:bCs/>
              <w:color w:val="000000" w:themeColor="text1"/>
              <w:sz w:val="21"/>
              <w:szCs w:val="21"/>
              <w14:textFill>
                <w14:solidFill>
                  <w14:schemeClr w14:val="tx1"/>
                </w14:solidFill>
              </w14:textFill>
            </w:rPr>
            <w:fldChar w:fldCharType="begin"/>
          </w:r>
          <w:r>
            <w:rPr>
              <w:rFonts w:hint="default" w:ascii="Times New Roman" w:hAnsi="Times New Roman" w:eastAsia="宋体" w:cs="Times New Roman"/>
              <w:b w:val="0"/>
              <w:bCs/>
              <w:color w:val="000000" w:themeColor="text1"/>
              <w:sz w:val="21"/>
              <w:szCs w:val="21"/>
              <w14:textFill>
                <w14:solidFill>
                  <w14:schemeClr w14:val="tx1"/>
                </w14:solidFill>
              </w14:textFill>
            </w:rPr>
            <w:instrText xml:space="preserve"> PAGEREF _Toc21463 </w:instrText>
          </w:r>
          <w:r>
            <w:rPr>
              <w:rFonts w:hint="default" w:ascii="Times New Roman" w:hAnsi="Times New Roman" w:eastAsia="宋体" w:cs="Times New Roman"/>
              <w:b w:val="0"/>
              <w:bCs/>
              <w:color w:val="000000" w:themeColor="text1"/>
              <w:sz w:val="21"/>
              <w:szCs w:val="21"/>
              <w14:textFill>
                <w14:solidFill>
                  <w14:schemeClr w14:val="tx1"/>
                </w14:solidFill>
              </w14:textFill>
            </w:rPr>
            <w:fldChar w:fldCharType="separate"/>
          </w:r>
          <w:r>
            <w:rPr>
              <w:rFonts w:hint="default" w:ascii="Times New Roman" w:hAnsi="Times New Roman" w:eastAsia="宋体" w:cs="Times New Roman"/>
              <w:b w:val="0"/>
              <w:bCs/>
              <w:color w:val="000000" w:themeColor="text1"/>
              <w:sz w:val="21"/>
              <w:szCs w:val="21"/>
              <w14:textFill>
                <w14:solidFill>
                  <w14:schemeClr w14:val="tx1"/>
                </w14:solidFill>
              </w14:textFill>
            </w:rPr>
            <w:t>8</w:t>
          </w:r>
          <w:r>
            <w:rPr>
              <w:rFonts w:hint="default" w:ascii="Times New Roman" w:hAnsi="Times New Roman" w:eastAsia="宋体" w:cs="Times New Roman"/>
              <w:b w:val="0"/>
              <w:bCs/>
              <w:color w:val="000000" w:themeColor="text1"/>
              <w:sz w:val="21"/>
              <w:szCs w:val="21"/>
              <w14:textFill>
                <w14:solidFill>
                  <w14:schemeClr w14:val="tx1"/>
                </w14:solidFill>
              </w14:textFill>
            </w:rPr>
            <w:fldChar w:fldCharType="end"/>
          </w:r>
          <w:r>
            <w:rPr>
              <w:rFonts w:hint="default" w:ascii="Times New Roman" w:hAnsi="Times New Roman" w:eastAsia="宋体" w:cs="Times New Roman"/>
              <w:b w:val="0"/>
              <w:bCs/>
              <w:color w:val="000000" w:themeColor="text1"/>
              <w:sz w:val="21"/>
              <w:szCs w:val="21"/>
              <w14:textFill>
                <w14:solidFill>
                  <w14:schemeClr w14:val="tx1"/>
                </w14:solidFill>
              </w14:textFill>
            </w:rPr>
            <w:fldChar w:fldCharType="end"/>
          </w:r>
        </w:p>
        <w:p>
          <w:pPr>
            <w:pStyle w:val="9"/>
            <w:tabs>
              <w:tab w:val="right" w:leader="dot" w:pos="8312"/>
            </w:tabs>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fldChar w:fldCharType="begin"/>
          </w:r>
          <w:r>
            <w:rPr>
              <w:rFonts w:hint="default" w:ascii="Times New Roman" w:hAnsi="Times New Roman" w:eastAsia="宋体" w:cs="Times New Roman"/>
              <w:b w:val="0"/>
              <w:bCs/>
              <w:color w:val="000000" w:themeColor="text1"/>
              <w:sz w:val="21"/>
              <w:szCs w:val="21"/>
              <w14:textFill>
                <w14:solidFill>
                  <w14:schemeClr w14:val="tx1"/>
                </w14:solidFill>
              </w14:textFill>
            </w:rPr>
            <w:instrText xml:space="preserve"> HYPERLINK \l _Toc3066 </w:instrText>
          </w:r>
          <w:r>
            <w:rPr>
              <w:rFonts w:hint="default" w:ascii="Times New Roman" w:hAnsi="Times New Roman" w:eastAsia="宋体" w:cs="Times New Roman"/>
              <w:b w:val="0"/>
              <w:bCs/>
              <w:color w:val="000000" w:themeColor="text1"/>
              <w:sz w:val="21"/>
              <w:szCs w:val="21"/>
              <w14:textFill>
                <w14:solidFill>
                  <w14:schemeClr w14:val="tx1"/>
                </w14:solidFill>
              </w14:textFill>
            </w:rPr>
            <w:fldChar w:fldCharType="separate"/>
          </w: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 xml:space="preserve">8 </w:t>
          </w:r>
          <w:r>
            <w:rPr>
              <w:rFonts w:hint="default" w:ascii="Times New Roman" w:hAnsi="Times New Roman" w:eastAsia="宋体" w:cs="Times New Roman"/>
              <w:b w:val="0"/>
              <w:bCs/>
              <w:color w:val="000000" w:themeColor="text1"/>
              <w:sz w:val="21"/>
              <w:szCs w:val="21"/>
              <w14:textFill>
                <w14:solidFill>
                  <w14:schemeClr w14:val="tx1"/>
                </w14:solidFill>
              </w14:textFill>
            </w:rPr>
            <w:t>中医药预防与调护</w:t>
          </w:r>
          <w:r>
            <w:rPr>
              <w:rFonts w:hint="default" w:ascii="Times New Roman" w:hAnsi="Times New Roman" w:eastAsia="宋体" w:cs="Times New Roman"/>
              <w:b w:val="0"/>
              <w:bCs/>
              <w:color w:val="000000" w:themeColor="text1"/>
              <w:sz w:val="21"/>
              <w:szCs w:val="21"/>
              <w14:textFill>
                <w14:solidFill>
                  <w14:schemeClr w14:val="tx1"/>
                </w14:solidFill>
              </w14:textFill>
            </w:rPr>
            <w:tab/>
          </w:r>
          <w:r>
            <w:rPr>
              <w:rFonts w:hint="default" w:ascii="Times New Roman" w:hAnsi="Times New Roman" w:eastAsia="宋体" w:cs="Times New Roman"/>
              <w:b w:val="0"/>
              <w:bCs/>
              <w:color w:val="000000" w:themeColor="text1"/>
              <w:sz w:val="21"/>
              <w:szCs w:val="21"/>
              <w14:textFill>
                <w14:solidFill>
                  <w14:schemeClr w14:val="tx1"/>
                </w14:solidFill>
              </w14:textFill>
            </w:rPr>
            <w:fldChar w:fldCharType="begin"/>
          </w:r>
          <w:r>
            <w:rPr>
              <w:rFonts w:hint="default" w:ascii="Times New Roman" w:hAnsi="Times New Roman" w:eastAsia="宋体" w:cs="Times New Roman"/>
              <w:b w:val="0"/>
              <w:bCs/>
              <w:color w:val="000000" w:themeColor="text1"/>
              <w:sz w:val="21"/>
              <w:szCs w:val="21"/>
              <w14:textFill>
                <w14:solidFill>
                  <w14:schemeClr w14:val="tx1"/>
                </w14:solidFill>
              </w14:textFill>
            </w:rPr>
            <w:instrText xml:space="preserve"> PAGEREF _Toc3066 </w:instrText>
          </w:r>
          <w:r>
            <w:rPr>
              <w:rFonts w:hint="default" w:ascii="Times New Roman" w:hAnsi="Times New Roman" w:eastAsia="宋体" w:cs="Times New Roman"/>
              <w:b w:val="0"/>
              <w:bCs/>
              <w:color w:val="000000" w:themeColor="text1"/>
              <w:sz w:val="21"/>
              <w:szCs w:val="21"/>
              <w14:textFill>
                <w14:solidFill>
                  <w14:schemeClr w14:val="tx1"/>
                </w14:solidFill>
              </w14:textFill>
            </w:rPr>
            <w:fldChar w:fldCharType="separate"/>
          </w:r>
          <w:r>
            <w:rPr>
              <w:rFonts w:hint="default" w:ascii="Times New Roman" w:hAnsi="Times New Roman" w:eastAsia="宋体" w:cs="Times New Roman"/>
              <w:b w:val="0"/>
              <w:bCs/>
              <w:color w:val="000000" w:themeColor="text1"/>
              <w:sz w:val="21"/>
              <w:szCs w:val="21"/>
              <w14:textFill>
                <w14:solidFill>
                  <w14:schemeClr w14:val="tx1"/>
                </w14:solidFill>
              </w14:textFill>
            </w:rPr>
            <w:t>8</w:t>
          </w:r>
          <w:r>
            <w:rPr>
              <w:rFonts w:hint="default" w:ascii="Times New Roman" w:hAnsi="Times New Roman" w:eastAsia="宋体" w:cs="Times New Roman"/>
              <w:b w:val="0"/>
              <w:bCs/>
              <w:color w:val="000000" w:themeColor="text1"/>
              <w:sz w:val="21"/>
              <w:szCs w:val="21"/>
              <w14:textFill>
                <w14:solidFill>
                  <w14:schemeClr w14:val="tx1"/>
                </w14:solidFill>
              </w14:textFill>
            </w:rPr>
            <w:fldChar w:fldCharType="end"/>
          </w:r>
          <w:r>
            <w:rPr>
              <w:rFonts w:hint="default" w:ascii="Times New Roman" w:hAnsi="Times New Roman" w:eastAsia="宋体" w:cs="Times New Roman"/>
              <w:b w:val="0"/>
              <w:bCs/>
              <w:color w:val="000000" w:themeColor="text1"/>
              <w:sz w:val="21"/>
              <w:szCs w:val="21"/>
              <w14:textFill>
                <w14:solidFill>
                  <w14:schemeClr w14:val="tx1"/>
                </w14:solidFill>
              </w14:textFill>
            </w:rPr>
            <w:fldChar w:fldCharType="end"/>
          </w:r>
        </w:p>
        <w:p>
          <w:pPr>
            <w:pStyle w:val="9"/>
            <w:tabs>
              <w:tab w:val="right" w:leader="dot" w:pos="8312"/>
            </w:tabs>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fldChar w:fldCharType="begin"/>
          </w:r>
          <w:r>
            <w:rPr>
              <w:rFonts w:hint="default" w:ascii="Times New Roman" w:hAnsi="Times New Roman" w:eastAsia="宋体" w:cs="Times New Roman"/>
              <w:b w:val="0"/>
              <w:bCs/>
              <w:color w:val="000000" w:themeColor="text1"/>
              <w:sz w:val="21"/>
              <w:szCs w:val="21"/>
              <w14:textFill>
                <w14:solidFill>
                  <w14:schemeClr w14:val="tx1"/>
                </w14:solidFill>
              </w14:textFill>
            </w:rPr>
            <w:instrText xml:space="preserve"> HYPERLINK \l _Toc222 </w:instrText>
          </w:r>
          <w:r>
            <w:rPr>
              <w:rFonts w:hint="default" w:ascii="Times New Roman" w:hAnsi="Times New Roman" w:eastAsia="宋体" w:cs="Times New Roman"/>
              <w:b w:val="0"/>
              <w:bCs/>
              <w:color w:val="000000" w:themeColor="text1"/>
              <w:sz w:val="21"/>
              <w:szCs w:val="21"/>
              <w14:textFill>
                <w14:solidFill>
                  <w14:schemeClr w14:val="tx1"/>
                </w14:solidFill>
              </w14:textFill>
            </w:rPr>
            <w:fldChar w:fldCharType="separate"/>
          </w: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附录A</w:t>
          </w:r>
          <w:r>
            <w:rPr>
              <w:rFonts w:hint="default" w:ascii="Times New Roman" w:hAnsi="Times New Roman" w:eastAsia="宋体" w:cs="Times New Roman"/>
              <w:b w:val="0"/>
              <w:bCs/>
              <w:color w:val="000000" w:themeColor="text1"/>
              <w:sz w:val="21"/>
              <w:szCs w:val="21"/>
              <w14:textFill>
                <w14:solidFill>
                  <w14:schemeClr w14:val="tx1"/>
                </w14:solidFill>
              </w14:textFill>
            </w:rPr>
            <w:tab/>
          </w:r>
          <w:r>
            <w:rPr>
              <w:rFonts w:hint="default" w:ascii="Times New Roman" w:hAnsi="Times New Roman" w:eastAsia="宋体" w:cs="Times New Roman"/>
              <w:b w:val="0"/>
              <w:bCs/>
              <w:color w:val="000000" w:themeColor="text1"/>
              <w:sz w:val="21"/>
              <w:szCs w:val="21"/>
              <w14:textFill>
                <w14:solidFill>
                  <w14:schemeClr w14:val="tx1"/>
                </w14:solidFill>
              </w14:textFill>
            </w:rPr>
            <w:fldChar w:fldCharType="begin"/>
          </w:r>
          <w:r>
            <w:rPr>
              <w:rFonts w:hint="default" w:ascii="Times New Roman" w:hAnsi="Times New Roman" w:eastAsia="宋体" w:cs="Times New Roman"/>
              <w:b w:val="0"/>
              <w:bCs/>
              <w:color w:val="000000" w:themeColor="text1"/>
              <w:sz w:val="21"/>
              <w:szCs w:val="21"/>
              <w14:textFill>
                <w14:solidFill>
                  <w14:schemeClr w14:val="tx1"/>
                </w14:solidFill>
              </w14:textFill>
            </w:rPr>
            <w:instrText xml:space="preserve"> PAGEREF _Toc222 </w:instrText>
          </w:r>
          <w:r>
            <w:rPr>
              <w:rFonts w:hint="default" w:ascii="Times New Roman" w:hAnsi="Times New Roman" w:eastAsia="宋体" w:cs="Times New Roman"/>
              <w:b w:val="0"/>
              <w:bCs/>
              <w:color w:val="000000" w:themeColor="text1"/>
              <w:sz w:val="21"/>
              <w:szCs w:val="21"/>
              <w14:textFill>
                <w14:solidFill>
                  <w14:schemeClr w14:val="tx1"/>
                </w14:solidFill>
              </w14:textFill>
            </w:rPr>
            <w:fldChar w:fldCharType="separate"/>
          </w:r>
          <w:r>
            <w:rPr>
              <w:rFonts w:hint="default" w:ascii="Times New Roman" w:hAnsi="Times New Roman" w:eastAsia="宋体" w:cs="Times New Roman"/>
              <w:b w:val="0"/>
              <w:bCs/>
              <w:color w:val="000000" w:themeColor="text1"/>
              <w:sz w:val="21"/>
              <w:szCs w:val="21"/>
              <w14:textFill>
                <w14:solidFill>
                  <w14:schemeClr w14:val="tx1"/>
                </w14:solidFill>
              </w14:textFill>
            </w:rPr>
            <w:t>10</w:t>
          </w:r>
          <w:r>
            <w:rPr>
              <w:rFonts w:hint="default" w:ascii="Times New Roman" w:hAnsi="Times New Roman" w:eastAsia="宋体" w:cs="Times New Roman"/>
              <w:b w:val="0"/>
              <w:bCs/>
              <w:color w:val="000000" w:themeColor="text1"/>
              <w:sz w:val="21"/>
              <w:szCs w:val="21"/>
              <w14:textFill>
                <w14:solidFill>
                  <w14:schemeClr w14:val="tx1"/>
                </w14:solidFill>
              </w14:textFill>
            </w:rPr>
            <w:fldChar w:fldCharType="end"/>
          </w:r>
          <w:r>
            <w:rPr>
              <w:rFonts w:hint="default" w:ascii="Times New Roman" w:hAnsi="Times New Roman" w:eastAsia="宋体" w:cs="Times New Roman"/>
              <w:b w:val="0"/>
              <w:bCs/>
              <w:color w:val="000000" w:themeColor="text1"/>
              <w:sz w:val="21"/>
              <w:szCs w:val="21"/>
              <w14:textFill>
                <w14:solidFill>
                  <w14:schemeClr w14:val="tx1"/>
                </w14:solidFill>
              </w14:textFill>
            </w:rPr>
            <w:fldChar w:fldCharType="end"/>
          </w:r>
        </w:p>
        <w:p>
          <w:pPr>
            <w:pStyle w:val="9"/>
            <w:tabs>
              <w:tab w:val="right" w:leader="dot" w:pos="8312"/>
            </w:tabs>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fldChar w:fldCharType="begin"/>
          </w:r>
          <w:r>
            <w:rPr>
              <w:rFonts w:hint="default" w:ascii="Times New Roman" w:hAnsi="Times New Roman" w:eastAsia="宋体" w:cs="Times New Roman"/>
              <w:b w:val="0"/>
              <w:bCs/>
              <w:color w:val="000000" w:themeColor="text1"/>
              <w:sz w:val="21"/>
              <w:szCs w:val="21"/>
              <w14:textFill>
                <w14:solidFill>
                  <w14:schemeClr w14:val="tx1"/>
                </w14:solidFill>
              </w14:textFill>
            </w:rPr>
            <w:instrText xml:space="preserve"> HYPERLINK \l _Toc17277 </w:instrText>
          </w:r>
          <w:r>
            <w:rPr>
              <w:rFonts w:hint="default" w:ascii="Times New Roman" w:hAnsi="Times New Roman" w:eastAsia="宋体" w:cs="Times New Roman"/>
              <w:b w:val="0"/>
              <w:bCs/>
              <w:color w:val="000000" w:themeColor="text1"/>
              <w:sz w:val="21"/>
              <w:szCs w:val="21"/>
              <w14:textFill>
                <w14:solidFill>
                  <w14:schemeClr w14:val="tx1"/>
                </w14:solidFill>
              </w14:textFill>
            </w:rPr>
            <w:fldChar w:fldCharType="separate"/>
          </w: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参考文献</w:t>
          </w:r>
          <w:r>
            <w:rPr>
              <w:rFonts w:hint="default" w:ascii="Times New Roman" w:hAnsi="Times New Roman" w:eastAsia="宋体" w:cs="Times New Roman"/>
              <w:b w:val="0"/>
              <w:bCs/>
              <w:color w:val="000000" w:themeColor="text1"/>
              <w:sz w:val="21"/>
              <w:szCs w:val="21"/>
              <w14:textFill>
                <w14:solidFill>
                  <w14:schemeClr w14:val="tx1"/>
                </w14:solidFill>
              </w14:textFill>
            </w:rPr>
            <w:tab/>
          </w:r>
          <w:r>
            <w:rPr>
              <w:rFonts w:hint="default" w:ascii="Times New Roman" w:hAnsi="Times New Roman" w:eastAsia="宋体" w:cs="Times New Roman"/>
              <w:b w:val="0"/>
              <w:bCs/>
              <w:color w:val="000000" w:themeColor="text1"/>
              <w:sz w:val="21"/>
              <w:szCs w:val="21"/>
              <w14:textFill>
                <w14:solidFill>
                  <w14:schemeClr w14:val="tx1"/>
                </w14:solidFill>
              </w14:textFill>
            </w:rPr>
            <w:fldChar w:fldCharType="begin"/>
          </w:r>
          <w:r>
            <w:rPr>
              <w:rFonts w:hint="default" w:ascii="Times New Roman" w:hAnsi="Times New Roman" w:eastAsia="宋体" w:cs="Times New Roman"/>
              <w:b w:val="0"/>
              <w:bCs/>
              <w:color w:val="000000" w:themeColor="text1"/>
              <w:sz w:val="21"/>
              <w:szCs w:val="21"/>
              <w14:textFill>
                <w14:solidFill>
                  <w14:schemeClr w14:val="tx1"/>
                </w14:solidFill>
              </w14:textFill>
            </w:rPr>
            <w:instrText xml:space="preserve"> PAGEREF _Toc17277 </w:instrText>
          </w:r>
          <w:r>
            <w:rPr>
              <w:rFonts w:hint="default" w:ascii="Times New Roman" w:hAnsi="Times New Roman" w:eastAsia="宋体" w:cs="Times New Roman"/>
              <w:b w:val="0"/>
              <w:bCs/>
              <w:color w:val="000000" w:themeColor="text1"/>
              <w:sz w:val="21"/>
              <w:szCs w:val="21"/>
              <w14:textFill>
                <w14:solidFill>
                  <w14:schemeClr w14:val="tx1"/>
                </w14:solidFill>
              </w14:textFill>
            </w:rPr>
            <w:fldChar w:fldCharType="separate"/>
          </w:r>
          <w:r>
            <w:rPr>
              <w:rFonts w:hint="default" w:ascii="Times New Roman" w:hAnsi="Times New Roman" w:eastAsia="宋体" w:cs="Times New Roman"/>
              <w:b w:val="0"/>
              <w:bCs/>
              <w:color w:val="000000" w:themeColor="text1"/>
              <w:sz w:val="21"/>
              <w:szCs w:val="21"/>
              <w14:textFill>
                <w14:solidFill>
                  <w14:schemeClr w14:val="tx1"/>
                </w14:solidFill>
              </w14:textFill>
            </w:rPr>
            <w:t>11</w:t>
          </w:r>
          <w:r>
            <w:rPr>
              <w:rFonts w:hint="default" w:ascii="Times New Roman" w:hAnsi="Times New Roman" w:eastAsia="宋体" w:cs="Times New Roman"/>
              <w:b w:val="0"/>
              <w:bCs/>
              <w:color w:val="000000" w:themeColor="text1"/>
              <w:sz w:val="21"/>
              <w:szCs w:val="21"/>
              <w14:textFill>
                <w14:solidFill>
                  <w14:schemeClr w14:val="tx1"/>
                </w14:solidFill>
              </w14:textFill>
            </w:rPr>
            <w:fldChar w:fldCharType="end"/>
          </w:r>
          <w:r>
            <w:rPr>
              <w:rFonts w:hint="default" w:ascii="Times New Roman" w:hAnsi="Times New Roman" w:eastAsia="宋体" w:cs="Times New Roman"/>
              <w:b w:val="0"/>
              <w:bCs/>
              <w:color w:val="000000" w:themeColor="text1"/>
              <w:sz w:val="21"/>
              <w:szCs w:val="21"/>
              <w14:textFill>
                <w14:solidFill>
                  <w14:schemeClr w14:val="tx1"/>
                </w14:solidFill>
              </w14:textFill>
            </w:rPr>
            <w:fldChar w:fldCharType="end"/>
          </w:r>
        </w:p>
        <w:p>
          <w:pPr>
            <w:rPr>
              <w:rFonts w:hint="default" w:ascii="Times New Roman" w:hAnsi="Times New Roman" w:eastAsia="宋体" w:cs="Times New Roman"/>
              <w:b w:val="0"/>
              <w:bCs w:val="0"/>
              <w:color w:val="000000" w:themeColor="text1"/>
              <w:sz w:val="21"/>
              <w:szCs w:val="21"/>
              <w14:textFill>
                <w14:solidFill>
                  <w14:schemeClr w14:val="tx1"/>
                </w14:solidFill>
              </w14:textFill>
            </w:rPr>
          </w:pPr>
          <w:r>
            <w:rPr>
              <w:rFonts w:hint="default" w:ascii="Times New Roman" w:hAnsi="Times New Roman" w:eastAsia="宋体" w:cs="Times New Roman"/>
              <w:bCs w:val="0"/>
              <w:color w:val="000000" w:themeColor="text1"/>
              <w:szCs w:val="21"/>
              <w14:textFill>
                <w14:solidFill>
                  <w14:schemeClr w14:val="tx1"/>
                </w14:solidFill>
              </w14:textFill>
            </w:rPr>
            <w:fldChar w:fldCharType="end"/>
          </w:r>
        </w:p>
      </w:sdtContent>
    </w:sdt>
    <w:p>
      <w:pPr>
        <w:ind w:firstLine="420"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br w:type="page"/>
      </w:r>
    </w:p>
    <w:tbl>
      <w:tblPr>
        <w:tblStyle w:val="12"/>
        <w:tblW w:w="0" w:type="auto"/>
        <w:tblInd w:w="-180" w:type="dxa"/>
        <w:tblLayout w:type="fixed"/>
        <w:tblCellMar>
          <w:top w:w="0" w:type="dxa"/>
          <w:left w:w="0" w:type="dxa"/>
          <w:bottom w:w="0" w:type="dxa"/>
          <w:right w:w="0" w:type="dxa"/>
        </w:tblCellMar>
      </w:tblPr>
      <w:tblGrid>
        <w:gridCol w:w="9356"/>
      </w:tblGrid>
      <w:tr>
        <w:tblPrEx>
          <w:tblCellMar>
            <w:top w:w="0" w:type="dxa"/>
            <w:left w:w="0" w:type="dxa"/>
            <w:bottom w:w="0" w:type="dxa"/>
            <w:right w:w="0" w:type="dxa"/>
          </w:tblCellMar>
        </w:tblPrEx>
        <w:trPr>
          <w:trHeight w:val="567" w:hRule="exact"/>
        </w:trPr>
        <w:tc>
          <w:tcPr>
            <w:tcW w:w="9356" w:type="dxa"/>
            <w:vAlign w:val="center"/>
          </w:tcPr>
          <w:p>
            <w:pPr>
              <w:jc w:val="center"/>
              <w:rPr>
                <w:rFonts w:hint="default" w:ascii="Times New Roman" w:hAnsi="Times New Roman" w:cs="Times New Roman"/>
                <w:color w:val="000000" w:themeColor="text1"/>
                <w14:textFill>
                  <w14:solidFill>
                    <w14:schemeClr w14:val="tx1"/>
                  </w14:solidFill>
                </w14:textFill>
              </w:rPr>
            </w:pPr>
          </w:p>
          <w:p>
            <w:pPr>
              <w:jc w:val="center"/>
              <w:rPr>
                <w:rFonts w:hint="default" w:ascii="Times New Roman" w:hAnsi="Times New Roman" w:eastAsia="华文中宋" w:cs="Times New Roman"/>
                <w:color w:val="000000" w:themeColor="text1"/>
                <w14:textFill>
                  <w14:solidFill>
                    <w14:schemeClr w14:val="tx1"/>
                  </w14:solidFill>
                </w14:textFill>
              </w:rPr>
            </w:pPr>
          </w:p>
        </w:tc>
      </w:tr>
      <w:tr>
        <w:tblPrEx>
          <w:tblCellMar>
            <w:top w:w="0" w:type="dxa"/>
            <w:left w:w="0" w:type="dxa"/>
            <w:bottom w:w="0" w:type="dxa"/>
            <w:right w:w="0" w:type="dxa"/>
          </w:tblCellMar>
        </w:tblPrEx>
        <w:trPr>
          <w:trHeight w:val="360" w:hRule="exact"/>
        </w:trPr>
        <w:tc>
          <w:tcPr>
            <w:tcW w:w="9356" w:type="dxa"/>
            <w:vAlign w:val="center"/>
          </w:tcPr>
          <w:p>
            <w:pPr>
              <w:keepNext w:val="0"/>
              <w:keepLines w:val="0"/>
              <w:pageBreakBefore w:val="0"/>
              <w:kinsoku/>
              <w:overflowPunct/>
              <w:topLinePunct w:val="0"/>
              <w:bidi w:val="0"/>
              <w:spacing w:line="360" w:lineRule="auto"/>
              <w:jc w:val="center"/>
              <w:textAlignment w:val="auto"/>
              <w:outlineLvl w:val="0"/>
              <w:rPr>
                <w:rFonts w:hint="default" w:ascii="Times New Roman" w:hAnsi="Times New Roman" w:eastAsia="宋体" w:cs="Times New Roman"/>
                <w:color w:val="000000" w:themeColor="text1"/>
                <w14:textFill>
                  <w14:solidFill>
                    <w14:schemeClr w14:val="tx1"/>
                  </w14:solidFill>
                </w14:textFill>
              </w:rPr>
            </w:pPr>
            <w:bookmarkStart w:id="0" w:name="_Toc212"/>
            <w:r>
              <w:rPr>
                <w:rFonts w:hint="default" w:ascii="Times New Roman" w:hAnsi="Times New Roman" w:eastAsia="黑体" w:cs="Times New Roman"/>
                <w:color w:val="000000" w:themeColor="text1"/>
                <w:sz w:val="24"/>
                <w:szCs w:val="24"/>
                <w14:textFill>
                  <w14:solidFill>
                    <w14:schemeClr w14:val="tx1"/>
                  </w14:solidFill>
                </w14:textFill>
              </w:rPr>
              <w:t>前  言</w:t>
            </w:r>
            <w:bookmarkEnd w:id="0"/>
          </w:p>
        </w:tc>
      </w:tr>
      <w:tr>
        <w:tblPrEx>
          <w:tblCellMar>
            <w:top w:w="0" w:type="dxa"/>
            <w:left w:w="0" w:type="dxa"/>
            <w:bottom w:w="0" w:type="dxa"/>
            <w:right w:w="0" w:type="dxa"/>
          </w:tblCellMar>
        </w:tblPrEx>
        <w:trPr>
          <w:trHeight w:val="519" w:hRule="exact"/>
        </w:trPr>
        <w:tc>
          <w:tcPr>
            <w:tcW w:w="9356" w:type="dxa"/>
            <w:vAlign w:val="center"/>
          </w:tcPr>
          <w:p>
            <w:pPr>
              <w:keepNext w:val="0"/>
              <w:keepLines w:val="0"/>
              <w:pageBreakBefore w:val="0"/>
              <w:kinsoku/>
              <w:overflowPunct/>
              <w:topLinePunct w:val="0"/>
              <w:bidi w:val="0"/>
              <w:spacing w:line="360" w:lineRule="auto"/>
              <w:jc w:val="center"/>
              <w:textAlignment w:val="auto"/>
              <w:rPr>
                <w:rFonts w:hint="default" w:ascii="Times New Roman" w:hAnsi="Times New Roman" w:eastAsia="宋体" w:cs="Times New Roman"/>
                <w:color w:val="000000" w:themeColor="text1"/>
                <w14:textFill>
                  <w14:solidFill>
                    <w14:schemeClr w14:val="tx1"/>
                  </w14:solidFill>
                </w14:textFill>
              </w:rPr>
            </w:pPr>
          </w:p>
        </w:tc>
      </w:tr>
    </w:tbl>
    <w:p>
      <w:pPr>
        <w:pStyle w:val="19"/>
        <w:keepNext w:val="0"/>
        <w:keepLines w:val="0"/>
        <w:pageBreakBefore w:val="0"/>
        <w:kinsoku/>
        <w:overflowPunct/>
        <w:topLinePunct w:val="0"/>
        <w:bidi w:val="0"/>
        <w:spacing w:line="360" w:lineRule="auto"/>
        <w:ind w:left="0" w:leftChars="0" w:firstLine="0" w:firstLineChars="0"/>
        <w:textAlignment w:val="auto"/>
        <w:rPr>
          <w:rFonts w:hint="default" w:ascii="Times New Roman" w:hAnsi="Times New Roman" w:eastAsia="宋体" w:cs="Times New Roman"/>
          <w:color w:val="000000" w:themeColor="text1"/>
          <w14:textFill>
            <w14:solidFill>
              <w14:schemeClr w14:val="tx1"/>
            </w14:solidFill>
          </w14:textFill>
        </w:rPr>
      </w:pPr>
    </w:p>
    <w:p>
      <w:pPr>
        <w:pStyle w:val="11"/>
        <w:keepNext w:val="0"/>
        <w:keepLines w:val="0"/>
        <w:pageBreakBefore w:val="0"/>
        <w:kinsoku/>
        <w:overflowPunct/>
        <w:topLinePunct w:val="0"/>
        <w:bidi w:val="0"/>
        <w:spacing w:before="0" w:beforeAutospacing="0" w:after="0" w:afterAutospacing="0" w:line="360" w:lineRule="auto"/>
        <w:ind w:firstLine="420" w:firstLineChars="200"/>
        <w:jc w:val="left"/>
        <w:textAlignment w:val="auto"/>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《绝经后骨质疏松症</w:t>
      </w:r>
      <w:r>
        <w:rPr>
          <w:rFonts w:hint="default" w:ascii="Times New Roman" w:hAnsi="Times New Roman" w:eastAsia="宋体" w:cs="Times New Roman"/>
          <w:bCs/>
          <w:color w:val="000000" w:themeColor="text1"/>
          <w:sz w:val="21"/>
          <w:szCs w:val="21"/>
          <w:lang w:val="en-US" w:eastAsia="zh-CN"/>
          <w14:textFill>
            <w14:solidFill>
              <w14:schemeClr w14:val="tx1"/>
            </w14:solidFill>
          </w14:textFill>
        </w:rPr>
        <w:t>中医</w:t>
      </w:r>
      <w:r>
        <w:rPr>
          <w:rFonts w:hint="default" w:ascii="Times New Roman" w:hAnsi="Times New Roman" w:eastAsia="宋体" w:cs="Times New Roman"/>
          <w:bCs/>
          <w:color w:val="000000" w:themeColor="text1"/>
          <w:sz w:val="21"/>
          <w:szCs w:val="21"/>
          <w14:textFill>
            <w14:solidFill>
              <w14:schemeClr w14:val="tx1"/>
            </w14:solidFill>
          </w14:textFill>
        </w:rPr>
        <w:t>诊疗指南》（以下简称：本指南）按照GB/T1.1—20</w:t>
      </w:r>
      <w:r>
        <w:rPr>
          <w:rFonts w:hint="default" w:ascii="Times New Roman" w:hAnsi="Times New Roman" w:cs="Times New Roman"/>
          <w:bCs/>
          <w:color w:val="000000" w:themeColor="text1"/>
          <w:sz w:val="21"/>
          <w:szCs w:val="21"/>
          <w:lang w:val="en-US" w:eastAsia="zh-CN"/>
          <w14:textFill>
            <w14:solidFill>
              <w14:schemeClr w14:val="tx1"/>
            </w14:solidFill>
          </w14:textFill>
        </w:rPr>
        <w:t>20</w:t>
      </w:r>
      <w:r>
        <w:rPr>
          <w:rFonts w:hint="default" w:ascii="Times New Roman" w:hAnsi="Times New Roman" w:eastAsia="宋体" w:cs="Times New Roman"/>
          <w:bCs/>
          <w:color w:val="000000" w:themeColor="text1"/>
          <w:sz w:val="21"/>
          <w:szCs w:val="21"/>
          <w14:textFill>
            <w14:solidFill>
              <w14:schemeClr w14:val="tx1"/>
            </w14:solidFill>
          </w14:textFill>
        </w:rPr>
        <w:t>《标准化工作导则第1部分：标准的结构和编写》规定的规则起草。</w:t>
      </w:r>
    </w:p>
    <w:p>
      <w:pPr>
        <w:pStyle w:val="11"/>
        <w:keepNext w:val="0"/>
        <w:keepLines w:val="0"/>
        <w:pageBreakBefore w:val="0"/>
        <w:kinsoku/>
        <w:overflowPunct/>
        <w:topLinePunct w:val="0"/>
        <w:bidi w:val="0"/>
        <w:spacing w:before="0" w:beforeAutospacing="0" w:after="0" w:afterAutospacing="0" w:line="360" w:lineRule="auto"/>
        <w:ind w:firstLine="420" w:firstLineChars="200"/>
        <w:textAlignment w:val="auto"/>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本指南由中华中医药学会骨质疏松防治发展共同体</w:t>
      </w:r>
      <w:r>
        <w:rPr>
          <w:rFonts w:hint="default" w:ascii="Times New Roman" w:hAnsi="Times New Roman" w:cs="Times New Roman"/>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Cs/>
          <w:color w:val="000000" w:themeColor="text1"/>
          <w:sz w:val="21"/>
          <w:szCs w:val="21"/>
          <w14:textFill>
            <w14:solidFill>
              <w14:schemeClr w14:val="tx1"/>
            </w14:solidFill>
          </w14:textFill>
        </w:rPr>
        <w:t>浙江中医药大学附属第二医院提出。</w:t>
      </w:r>
    </w:p>
    <w:p>
      <w:pPr>
        <w:pStyle w:val="11"/>
        <w:keepNext w:val="0"/>
        <w:keepLines w:val="0"/>
        <w:pageBreakBefore w:val="0"/>
        <w:kinsoku/>
        <w:overflowPunct/>
        <w:topLinePunct w:val="0"/>
        <w:bidi w:val="0"/>
        <w:spacing w:before="0" w:beforeAutospacing="0" w:after="0" w:afterAutospacing="0" w:line="360" w:lineRule="auto"/>
        <w:ind w:firstLine="420" w:firstLineChars="200"/>
        <w:textAlignment w:val="auto"/>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本指南由中华中医药学会</w:t>
      </w:r>
      <w:r>
        <w:rPr>
          <w:rFonts w:hint="default" w:ascii="Times New Roman" w:hAnsi="Times New Roman" w:cs="Times New Roman"/>
          <w:bCs/>
          <w:color w:val="000000" w:themeColor="text1"/>
          <w:sz w:val="21"/>
          <w:szCs w:val="21"/>
          <w:lang w:val="en-US" w:eastAsia="zh-CN"/>
          <w14:textFill>
            <w14:solidFill>
              <w14:schemeClr w14:val="tx1"/>
            </w14:solidFill>
          </w14:textFill>
        </w:rPr>
        <w:t>归口</w:t>
      </w:r>
      <w:r>
        <w:rPr>
          <w:rFonts w:hint="default" w:ascii="Times New Roman" w:hAnsi="Times New Roman" w:eastAsia="宋体" w:cs="Times New Roman"/>
          <w:bCs/>
          <w:color w:val="000000" w:themeColor="text1"/>
          <w:sz w:val="21"/>
          <w:szCs w:val="21"/>
          <w14:textFill>
            <w14:solidFill>
              <w14:schemeClr w14:val="tx1"/>
            </w14:solidFill>
          </w14:textFill>
        </w:rPr>
        <w:t>。</w:t>
      </w:r>
    </w:p>
    <w:p>
      <w:pPr>
        <w:pStyle w:val="11"/>
        <w:keepNext w:val="0"/>
        <w:keepLines w:val="0"/>
        <w:pageBreakBefore w:val="0"/>
        <w:kinsoku/>
        <w:overflowPunct/>
        <w:topLinePunct w:val="0"/>
        <w:bidi w:val="0"/>
        <w:spacing w:before="0" w:beforeAutospacing="0" w:after="0" w:afterAutospacing="0" w:line="360" w:lineRule="auto"/>
        <w:ind w:firstLine="420" w:firstLineChars="200"/>
        <w:textAlignment w:val="auto"/>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本指南起草单位：浙江中医药大学附</w:t>
      </w:r>
      <w:bookmarkStart w:id="54" w:name="_GoBack"/>
      <w:bookmarkEnd w:id="54"/>
      <w:r>
        <w:rPr>
          <w:rFonts w:hint="default" w:ascii="Times New Roman" w:hAnsi="Times New Roman" w:eastAsia="宋体" w:cs="Times New Roman"/>
          <w:bCs/>
          <w:color w:val="000000" w:themeColor="text1"/>
          <w:sz w:val="21"/>
          <w:szCs w:val="21"/>
          <w14:textFill>
            <w14:solidFill>
              <w14:schemeClr w14:val="tx1"/>
            </w14:solidFill>
          </w14:textFill>
        </w:rPr>
        <w:t>属第二医院</w:t>
      </w:r>
      <w:bookmarkStart w:id="1" w:name="_Toc13123"/>
      <w:r>
        <w:rPr>
          <w:rFonts w:hint="default" w:ascii="Times New Roman" w:hAnsi="Times New Roman" w:cs="Times New Roman"/>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Cs/>
          <w:color w:val="000000" w:themeColor="text1"/>
          <w:sz w:val="21"/>
          <w:szCs w:val="21"/>
          <w14:textFill>
            <w14:solidFill>
              <w14:schemeClr w14:val="tx1"/>
            </w14:solidFill>
          </w14:textFill>
        </w:rPr>
        <w:t>南京中医药大学、广州中医药大学第三附属医院、河南省洛阳正骨医院、山东中医药大学附属医院、北京积水潭医院、中国中医科学院西苑医院、《中医正骨》编辑部、福建卫生职业技术学院、内蒙古医科大学附属医院、浙江中医药大学附属江南医院、浙江省嘉兴市第二医院、浙江省杭州市富阳中医骨伤医院、山东第一医科大学第一附属医院、上海中医药大学、浙江省湖州市中心医院、复旦大学附属中山医院、浙江中医药大学附属第三医院</w:t>
      </w:r>
      <w:bookmarkEnd w:id="1"/>
    </w:p>
    <w:p>
      <w:pPr>
        <w:pStyle w:val="11"/>
        <w:keepNext w:val="0"/>
        <w:keepLines w:val="0"/>
        <w:pageBreakBefore w:val="0"/>
        <w:kinsoku/>
        <w:overflowPunct/>
        <w:topLinePunct w:val="0"/>
        <w:bidi w:val="0"/>
        <w:spacing w:before="0" w:beforeAutospacing="0" w:after="0" w:afterAutospacing="0" w:line="360" w:lineRule="auto"/>
        <w:ind w:firstLine="420" w:firstLineChars="200"/>
        <w:textAlignment w:val="auto"/>
        <w:rPr>
          <w:rFonts w:hint="eastAsia" w:ascii="Times New Roman" w:hAnsi="Times New Roman" w:cs="Times New Roman"/>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本指南</w:t>
      </w:r>
      <w:r>
        <w:rPr>
          <w:rFonts w:hint="default" w:ascii="Times New Roman" w:hAnsi="Times New Roman" w:cs="Times New Roman"/>
          <w:bCs/>
          <w:color w:val="000000" w:themeColor="text1"/>
          <w:sz w:val="21"/>
          <w:szCs w:val="21"/>
          <w:lang w:val="en-US" w:eastAsia="zh-CN"/>
          <w14:textFill>
            <w14:solidFill>
              <w14:schemeClr w14:val="tx1"/>
            </w14:solidFill>
          </w14:textFill>
        </w:rPr>
        <w:t>主要起草人</w:t>
      </w:r>
      <w:r>
        <w:rPr>
          <w:rFonts w:hint="eastAsia" w:ascii="Times New Roman" w:hAnsi="Times New Roman" w:cs="Times New Roman"/>
          <w:bCs/>
          <w:color w:val="000000" w:themeColor="text1"/>
          <w:sz w:val="21"/>
          <w:szCs w:val="21"/>
          <w:lang w:val="en-US" w:eastAsia="zh-CN"/>
          <w14:textFill>
            <w14:solidFill>
              <w14:schemeClr w14:val="tx1"/>
            </w14:solidFill>
          </w14:textFill>
        </w:rPr>
        <w:t>：</w:t>
      </w:r>
      <w:r>
        <w:rPr>
          <w:rFonts w:hint="default" w:ascii="Times New Roman" w:hAnsi="Times New Roman" w:eastAsia="宋体" w:cs="Times New Roman"/>
          <w:bCs/>
          <w:color w:val="000000" w:themeColor="text1"/>
          <w:sz w:val="21"/>
          <w:szCs w:val="21"/>
          <w14:textFill>
            <w14:solidFill>
              <w14:schemeClr w14:val="tx1"/>
            </w14:solidFill>
          </w14:textFill>
        </w:rPr>
        <w:t>史晓林</w:t>
      </w:r>
      <w:r>
        <w:rPr>
          <w:rFonts w:hint="default" w:ascii="Times New Roman" w:hAnsi="Times New Roman" w:cs="Times New Roman"/>
          <w:bCs/>
          <w:color w:val="000000" w:themeColor="text1"/>
          <w:sz w:val="21"/>
          <w:szCs w:val="21"/>
          <w:lang w:eastAsia="zh-CN"/>
          <w14:textFill>
            <w14:solidFill>
              <w14:schemeClr w14:val="tx1"/>
            </w14:solidFill>
          </w14:textFill>
        </w:rPr>
        <w:t>、</w:t>
      </w:r>
      <w:r>
        <w:rPr>
          <w:rFonts w:hint="eastAsia" w:ascii="Times New Roman" w:hAnsi="Times New Roman" w:cs="Times New Roman"/>
          <w:bCs/>
          <w:color w:val="000000" w:themeColor="text1"/>
          <w:sz w:val="21"/>
          <w:szCs w:val="21"/>
          <w:lang w:val="en-US" w:eastAsia="zh-CN"/>
          <w14:textFill>
            <w14:solidFill>
              <w14:schemeClr w14:val="tx1"/>
            </w14:solidFill>
          </w14:textFill>
        </w:rPr>
        <w:t>刘康</w:t>
      </w:r>
    </w:p>
    <w:p>
      <w:pPr>
        <w:pStyle w:val="11"/>
        <w:keepNext w:val="0"/>
        <w:keepLines w:val="0"/>
        <w:pageBreakBefore w:val="0"/>
        <w:kinsoku/>
        <w:overflowPunct/>
        <w:topLinePunct w:val="0"/>
        <w:bidi w:val="0"/>
        <w:spacing w:before="0" w:beforeAutospacing="0" w:after="0" w:afterAutospacing="0" w:line="360" w:lineRule="auto"/>
        <w:ind w:firstLine="420" w:firstLineChars="200"/>
        <w:textAlignment w:val="auto"/>
        <w:rPr>
          <w:rFonts w:hint="default" w:ascii="Times New Roman" w:hAnsi="Times New Roman" w:eastAsia="宋体"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lang w:val="en-US" w:eastAsia="zh-CN"/>
          <w14:textFill>
            <w14:solidFill>
              <w14:schemeClr w14:val="tx1"/>
            </w14:solidFill>
          </w14:textFill>
        </w:rPr>
        <w:t>本指南起草人（按姓氏笔画排序）：</w:t>
      </w:r>
      <w:r>
        <w:rPr>
          <w:rFonts w:hint="default" w:ascii="Times New Roman" w:hAnsi="Times New Roman" w:eastAsia="宋体" w:cs="Times New Roman"/>
          <w:bCs/>
          <w:color w:val="000000" w:themeColor="text1"/>
          <w:sz w:val="21"/>
          <w:szCs w:val="21"/>
          <w14:textFill>
            <w14:solidFill>
              <w14:schemeClr w14:val="tx1"/>
            </w14:solidFill>
          </w14:textFill>
        </w:rPr>
        <w:t>马勇</w:t>
      </w:r>
      <w:r>
        <w:rPr>
          <w:rFonts w:hint="default" w:ascii="Times New Roman" w:hAnsi="Times New Roman" w:cs="Times New Roman"/>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Cs/>
          <w:color w:val="000000" w:themeColor="text1"/>
          <w:sz w:val="21"/>
          <w:szCs w:val="21"/>
          <w14:textFill>
            <w14:solidFill>
              <w14:schemeClr w14:val="tx1"/>
            </w14:solidFill>
          </w14:textFill>
        </w:rPr>
        <w:t>孔西建</w:t>
      </w:r>
      <w:r>
        <w:rPr>
          <w:rFonts w:hint="default" w:ascii="Times New Roman" w:hAnsi="Times New Roman" w:cs="Times New Roman"/>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Cs/>
          <w:color w:val="000000" w:themeColor="text1"/>
          <w:sz w:val="21"/>
          <w:szCs w:val="21"/>
          <w14:textFill>
            <w14:solidFill>
              <w14:schemeClr w14:val="tx1"/>
            </w14:solidFill>
          </w14:textFill>
        </w:rPr>
        <w:t>王智勇</w:t>
      </w:r>
      <w:r>
        <w:rPr>
          <w:rFonts w:hint="default" w:ascii="Times New Roman" w:hAnsi="Times New Roman" w:cs="Times New Roman"/>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Cs/>
          <w:color w:val="000000" w:themeColor="text1"/>
          <w:sz w:val="21"/>
          <w:szCs w:val="21"/>
          <w14:textFill>
            <w14:solidFill>
              <w14:schemeClr w14:val="tx1"/>
            </w14:solidFill>
          </w14:textFill>
        </w:rPr>
        <w:t>刘江</w:t>
      </w:r>
      <w:r>
        <w:rPr>
          <w:rFonts w:hint="default" w:ascii="Times New Roman" w:hAnsi="Times New Roman" w:cs="Times New Roman"/>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Cs/>
          <w:color w:val="000000" w:themeColor="text1"/>
          <w:sz w:val="21"/>
          <w:szCs w:val="21"/>
          <w14:textFill>
            <w14:solidFill>
              <w14:schemeClr w14:val="tx1"/>
            </w14:solidFill>
          </w14:textFill>
        </w:rPr>
        <w:t>刘金星</w:t>
      </w:r>
      <w:r>
        <w:rPr>
          <w:rFonts w:hint="default" w:ascii="Times New Roman" w:hAnsi="Times New Roman" w:cs="Times New Roman"/>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Cs/>
          <w:color w:val="000000" w:themeColor="text1"/>
          <w:sz w:val="21"/>
          <w:szCs w:val="21"/>
          <w14:textFill>
            <w14:solidFill>
              <w14:schemeClr w14:val="tx1"/>
            </w14:solidFill>
          </w14:textFill>
        </w:rPr>
        <w:t>刘瑞</w:t>
      </w:r>
      <w:r>
        <w:rPr>
          <w:rFonts w:hint="default" w:ascii="Times New Roman" w:hAnsi="Times New Roman" w:cs="Times New Roman"/>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Cs/>
          <w:color w:val="000000" w:themeColor="text1"/>
          <w:sz w:val="21"/>
          <w:szCs w:val="21"/>
          <w14:textFill>
            <w14:solidFill>
              <w14:schemeClr w14:val="tx1"/>
            </w14:solidFill>
          </w14:textFill>
        </w:rPr>
        <w:t>师伟</w:t>
      </w:r>
      <w:r>
        <w:rPr>
          <w:rFonts w:hint="default" w:ascii="Times New Roman" w:hAnsi="Times New Roman" w:cs="Times New Roman"/>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Cs/>
          <w:color w:val="000000" w:themeColor="text1"/>
          <w:sz w:val="21"/>
          <w:szCs w:val="21"/>
          <w14:textFill>
            <w14:solidFill>
              <w14:schemeClr w14:val="tx1"/>
            </w14:solidFill>
          </w14:textFill>
        </w:rPr>
        <w:t>庄伟</w:t>
      </w:r>
      <w:r>
        <w:rPr>
          <w:rFonts w:hint="default" w:ascii="Times New Roman" w:hAnsi="Times New Roman" w:cs="Times New Roman"/>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Cs/>
          <w:color w:val="000000" w:themeColor="text1"/>
          <w:sz w:val="21"/>
          <w:szCs w:val="21"/>
          <w14:textFill>
            <w14:solidFill>
              <w14:schemeClr w14:val="tx1"/>
            </w14:solidFill>
          </w14:textFill>
        </w:rPr>
        <w:t>朱根福</w:t>
      </w:r>
      <w:r>
        <w:rPr>
          <w:rFonts w:hint="eastAsia" w:ascii="Times New Roman" w:hAnsi="Times New Roman" w:cs="Times New Roman"/>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Cs/>
          <w:color w:val="000000" w:themeColor="text1"/>
          <w:sz w:val="21"/>
          <w:szCs w:val="21"/>
          <w14:textFill>
            <w14:solidFill>
              <w14:schemeClr w14:val="tx1"/>
            </w14:solidFill>
          </w14:textFill>
        </w:rPr>
        <w:t>陈智能</w:t>
      </w:r>
      <w:r>
        <w:rPr>
          <w:rFonts w:hint="eastAsia" w:ascii="Times New Roman" w:hAnsi="Times New Roman" w:cs="Times New Roman"/>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Cs/>
          <w:color w:val="000000" w:themeColor="text1"/>
          <w:sz w:val="21"/>
          <w:szCs w:val="21"/>
          <w14:textFill>
            <w14:solidFill>
              <w14:schemeClr w14:val="tx1"/>
            </w14:solidFill>
          </w14:textFill>
        </w:rPr>
        <w:t>李无阴</w:t>
      </w:r>
      <w:r>
        <w:rPr>
          <w:rFonts w:hint="default" w:ascii="Times New Roman" w:hAnsi="Times New Roman" w:cs="Times New Roman"/>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Cs/>
          <w:color w:val="000000" w:themeColor="text1"/>
          <w:sz w:val="21"/>
          <w:szCs w:val="21"/>
          <w14:textFill>
            <w14:solidFill>
              <w14:schemeClr w14:val="tx1"/>
            </w14:solidFill>
          </w14:textFill>
        </w:rPr>
        <w:t>李跃华</w:t>
      </w:r>
      <w:r>
        <w:rPr>
          <w:rFonts w:hint="default" w:ascii="Times New Roman" w:hAnsi="Times New Roman" w:cs="Times New Roman"/>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Cs/>
          <w:color w:val="000000" w:themeColor="text1"/>
          <w:sz w:val="21"/>
          <w:szCs w:val="21"/>
          <w14:textFill>
            <w14:solidFill>
              <w14:schemeClr w14:val="tx1"/>
            </w14:solidFill>
          </w14:textFill>
        </w:rPr>
        <w:t>李伟</w:t>
      </w:r>
      <w:r>
        <w:rPr>
          <w:rFonts w:hint="default" w:ascii="Times New Roman" w:hAnsi="Times New Roman" w:cs="Times New Roman"/>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Cs/>
          <w:color w:val="000000" w:themeColor="text1"/>
          <w:sz w:val="21"/>
          <w:szCs w:val="21"/>
          <w14:textFill>
            <w14:solidFill>
              <w14:schemeClr w14:val="tx1"/>
            </w14:solidFill>
          </w14:textFill>
        </w:rPr>
        <w:t>李刚</w:t>
      </w:r>
      <w:r>
        <w:rPr>
          <w:rFonts w:hint="default" w:ascii="Times New Roman" w:hAnsi="Times New Roman" w:cs="Times New Roman"/>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Cs/>
          <w:color w:val="000000" w:themeColor="text1"/>
          <w:sz w:val="21"/>
          <w:szCs w:val="21"/>
          <w14:textFill>
            <w14:solidFill>
              <w14:schemeClr w14:val="tx1"/>
            </w14:solidFill>
          </w14:textFill>
        </w:rPr>
        <w:t>李建有</w:t>
      </w:r>
      <w:r>
        <w:rPr>
          <w:rFonts w:hint="eastAsia" w:ascii="Times New Roman" w:hAnsi="Times New Roman" w:cs="Times New Roman"/>
          <w:bCs/>
          <w:color w:val="000000" w:themeColor="text1"/>
          <w:sz w:val="21"/>
          <w:szCs w:val="21"/>
          <w:lang w:val="en-US" w:eastAsia="zh-CN"/>
          <w14:textFill>
            <w14:solidFill>
              <w14:schemeClr w14:val="tx1"/>
            </w14:solidFill>
          </w14:textFill>
        </w:rPr>
        <w:t>、</w:t>
      </w:r>
      <w:r>
        <w:rPr>
          <w:rFonts w:hint="default" w:ascii="Times New Roman" w:hAnsi="Times New Roman" w:eastAsia="宋体" w:cs="Times New Roman"/>
          <w:bCs/>
          <w:color w:val="000000" w:themeColor="text1"/>
          <w:sz w:val="21"/>
          <w:szCs w:val="21"/>
          <w14:textFill>
            <w14:solidFill>
              <w14:schemeClr w14:val="tx1"/>
            </w14:solidFill>
          </w14:textFill>
        </w:rPr>
        <w:t>邱东鹰</w:t>
      </w:r>
      <w:r>
        <w:rPr>
          <w:rFonts w:hint="default" w:ascii="Times New Roman" w:hAnsi="Times New Roman" w:cs="Times New Roman"/>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Cs/>
          <w:color w:val="000000" w:themeColor="text1"/>
          <w:sz w:val="21"/>
          <w:szCs w:val="21"/>
          <w14:textFill>
            <w14:solidFill>
              <w14:schemeClr w14:val="tx1"/>
            </w14:solidFill>
          </w14:textFill>
        </w:rPr>
        <w:t>苏友新</w:t>
      </w:r>
      <w:r>
        <w:rPr>
          <w:rFonts w:hint="default" w:ascii="Times New Roman" w:hAnsi="Times New Roman" w:cs="Times New Roman"/>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Cs/>
          <w:color w:val="000000" w:themeColor="text1"/>
          <w:sz w:val="21"/>
          <w:szCs w:val="21"/>
          <w14:textFill>
            <w14:solidFill>
              <w14:schemeClr w14:val="tx1"/>
            </w14:solidFill>
          </w14:textFill>
        </w:rPr>
        <w:t>吴连国</w:t>
      </w:r>
      <w:r>
        <w:rPr>
          <w:rFonts w:hint="default" w:ascii="Times New Roman" w:hAnsi="Times New Roman" w:cs="Times New Roman"/>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Cs/>
          <w:color w:val="000000" w:themeColor="text1"/>
          <w:sz w:val="21"/>
          <w:szCs w:val="21"/>
          <w14:textFill>
            <w14:solidFill>
              <w14:schemeClr w14:val="tx1"/>
            </w14:solidFill>
          </w14:textFill>
        </w:rPr>
        <w:t>张中伟</w:t>
      </w:r>
      <w:r>
        <w:rPr>
          <w:rFonts w:hint="default" w:ascii="Times New Roman" w:hAnsi="Times New Roman" w:cs="Times New Roman"/>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Cs/>
          <w:color w:val="000000" w:themeColor="text1"/>
          <w:sz w:val="21"/>
          <w:szCs w:val="21"/>
          <w14:textFill>
            <w14:solidFill>
              <w14:schemeClr w14:val="tx1"/>
            </w14:solidFill>
          </w14:textFill>
        </w:rPr>
        <w:t>张玉良</w:t>
      </w:r>
      <w:r>
        <w:rPr>
          <w:rFonts w:hint="default" w:ascii="Times New Roman" w:hAnsi="Times New Roman" w:cs="Times New Roman"/>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Cs/>
          <w:color w:val="000000" w:themeColor="text1"/>
          <w:sz w:val="21"/>
          <w:szCs w:val="21"/>
          <w14:textFill>
            <w14:solidFill>
              <w14:schemeClr w14:val="tx1"/>
            </w14:solidFill>
          </w14:textFill>
        </w:rPr>
        <w:t>张军</w:t>
      </w:r>
      <w:r>
        <w:rPr>
          <w:rFonts w:hint="default" w:ascii="Times New Roman" w:hAnsi="Times New Roman" w:cs="Times New Roman"/>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Cs/>
          <w:color w:val="000000" w:themeColor="text1"/>
          <w:sz w:val="21"/>
          <w:szCs w:val="21"/>
          <w14:textFill>
            <w14:solidFill>
              <w14:schemeClr w14:val="tx1"/>
            </w14:solidFill>
          </w14:textFill>
        </w:rPr>
        <w:t>张岩</w:t>
      </w:r>
      <w:r>
        <w:rPr>
          <w:rFonts w:hint="default" w:ascii="Times New Roman" w:hAnsi="Times New Roman" w:cs="Times New Roman"/>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Cs/>
          <w:color w:val="000000" w:themeColor="text1"/>
          <w:sz w:val="21"/>
          <w:szCs w:val="21"/>
          <w14:textFill>
            <w14:solidFill>
              <w14:schemeClr w14:val="tx1"/>
            </w14:solidFill>
          </w14:textFill>
        </w:rPr>
        <w:t>张虹</w:t>
      </w:r>
      <w:r>
        <w:rPr>
          <w:rFonts w:hint="default" w:ascii="Times New Roman" w:hAnsi="Times New Roman" w:cs="Times New Roman"/>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Cs/>
          <w:color w:val="000000" w:themeColor="text1"/>
          <w:sz w:val="21"/>
          <w:szCs w:val="21"/>
          <w14:textFill>
            <w14:solidFill>
              <w14:schemeClr w14:val="tx1"/>
            </w14:solidFill>
          </w14:textFill>
        </w:rPr>
        <w:t>杨文军</w:t>
      </w:r>
      <w:r>
        <w:rPr>
          <w:rFonts w:hint="default" w:ascii="Times New Roman" w:hAnsi="Times New Roman" w:cs="Times New Roman"/>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Cs/>
          <w:color w:val="000000" w:themeColor="text1"/>
          <w:sz w:val="21"/>
          <w:szCs w:val="21"/>
          <w14:textFill>
            <w14:solidFill>
              <w14:schemeClr w14:val="tx1"/>
            </w14:solidFill>
          </w14:textFill>
        </w:rPr>
        <w:t>杨培民</w:t>
      </w:r>
      <w:r>
        <w:rPr>
          <w:rFonts w:hint="default" w:ascii="Times New Roman" w:hAnsi="Times New Roman" w:cs="Times New Roman"/>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Cs/>
          <w:color w:val="000000" w:themeColor="text1"/>
          <w:sz w:val="21"/>
          <w:szCs w:val="21"/>
          <w14:textFill>
            <w14:solidFill>
              <w14:schemeClr w14:val="tx1"/>
            </w14:solidFill>
          </w14:textFill>
        </w:rPr>
        <w:t>高毅</w:t>
      </w:r>
      <w:r>
        <w:rPr>
          <w:rFonts w:hint="default" w:ascii="Times New Roman" w:hAnsi="Times New Roman" w:cs="Times New Roman"/>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Cs/>
          <w:color w:val="000000" w:themeColor="text1"/>
          <w:sz w:val="21"/>
          <w:szCs w:val="21"/>
          <w14:textFill>
            <w14:solidFill>
              <w14:schemeClr w14:val="tx1"/>
            </w14:solidFill>
          </w14:textFill>
        </w:rPr>
        <w:t>徐展望</w:t>
      </w:r>
      <w:r>
        <w:rPr>
          <w:rFonts w:hint="default" w:ascii="Times New Roman" w:hAnsi="Times New Roman" w:cs="Times New Roman"/>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Cs/>
          <w:color w:val="000000" w:themeColor="text1"/>
          <w:sz w:val="21"/>
          <w:szCs w:val="21"/>
          <w14:textFill>
            <w14:solidFill>
              <w14:schemeClr w14:val="tx1"/>
            </w14:solidFill>
          </w14:textFill>
        </w:rPr>
        <w:t>黄宏兴</w:t>
      </w:r>
      <w:r>
        <w:rPr>
          <w:rFonts w:hint="default" w:ascii="Times New Roman" w:hAnsi="Times New Roman" w:cs="Times New Roman"/>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Cs/>
          <w:color w:val="000000" w:themeColor="text1"/>
          <w:sz w:val="21"/>
          <w:szCs w:val="21"/>
          <w14:textFill>
            <w14:solidFill>
              <w14:schemeClr w14:val="tx1"/>
            </w14:solidFill>
          </w14:textFill>
        </w:rPr>
        <w:t>程晓光</w:t>
      </w:r>
    </w:p>
    <w:p>
      <w:pPr>
        <w:pStyle w:val="11"/>
        <w:keepNext w:val="0"/>
        <w:keepLines w:val="0"/>
        <w:pageBreakBefore w:val="0"/>
        <w:kinsoku/>
        <w:overflowPunct/>
        <w:topLinePunct w:val="0"/>
        <w:bidi w:val="0"/>
        <w:spacing w:before="0" w:beforeAutospacing="0" w:after="0" w:afterAutospacing="0" w:line="360" w:lineRule="auto"/>
        <w:ind w:firstLine="420" w:firstLineChars="200"/>
        <w:textAlignment w:val="auto"/>
        <w:rPr>
          <w:rFonts w:hint="default"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ascii="Times New Roman" w:hAnsi="Times New Roman" w:cs="Times New Roman"/>
          <w:bCs/>
          <w:color w:val="000000" w:themeColor="text1"/>
          <w:sz w:val="21"/>
          <w:szCs w:val="21"/>
          <w:lang w:val="en-US" w:eastAsia="zh-CN"/>
          <w14:textFill>
            <w14:solidFill>
              <w14:schemeClr w14:val="tx1"/>
            </w14:solidFill>
          </w14:textFill>
        </w:rPr>
        <w:t>本指南参与专家（按姓氏笔画排序）：丁惠强、万雷、王和鸣、王建国、王健、王舒、邓伟民、代青湘、卢建华、叶承锋、帅波、石钢、刘军、陈耀龙、周松、武丽君、范东明、郎继孝、姚新苗、胡思进、赵东峰、赵环宇、项东、秦大平、秦路平、梁祖建、梁博程、管 琳、薛一涛</w:t>
      </w:r>
    </w:p>
    <w:p>
      <w:pPr>
        <w:pStyle w:val="19"/>
        <w:keepNext w:val="0"/>
        <w:keepLines w:val="0"/>
        <w:pageBreakBefore w:val="0"/>
        <w:kinsoku/>
        <w:overflowPunct/>
        <w:topLinePunct w:val="0"/>
        <w:bidi w:val="0"/>
        <w:spacing w:line="360" w:lineRule="auto"/>
        <w:ind w:firstLine="420"/>
        <w:textAlignment w:val="auto"/>
        <w:rPr>
          <w:rFonts w:hint="default" w:ascii="Times New Roman" w:hAnsi="Times New Roman" w:cs="Times New Roman"/>
          <w:color w:val="000000" w:themeColor="text1"/>
          <w14:textFill>
            <w14:solidFill>
              <w14:schemeClr w14:val="tx1"/>
            </w14:solidFill>
          </w14:textFill>
        </w:rPr>
      </w:pPr>
    </w:p>
    <w:p>
      <w:pPr>
        <w:pStyle w:val="19"/>
        <w:keepNext w:val="0"/>
        <w:keepLines w:val="0"/>
        <w:pageBreakBefore w:val="0"/>
        <w:kinsoku/>
        <w:overflowPunct/>
        <w:topLinePunct w:val="0"/>
        <w:bidi w:val="0"/>
        <w:spacing w:line="360" w:lineRule="auto"/>
        <w:ind w:firstLine="420"/>
        <w:textAlignment w:val="auto"/>
        <w:rPr>
          <w:rFonts w:hint="default" w:ascii="Times New Roman" w:hAnsi="Times New Roman" w:cs="Times New Roman"/>
          <w:color w:val="000000" w:themeColor="text1"/>
          <w14:textFill>
            <w14:solidFill>
              <w14:schemeClr w14:val="tx1"/>
            </w14:solidFill>
          </w14:textFill>
        </w:rPr>
      </w:pPr>
    </w:p>
    <w:p>
      <w:pPr>
        <w:pStyle w:val="19"/>
        <w:keepNext w:val="0"/>
        <w:keepLines w:val="0"/>
        <w:pageBreakBefore w:val="0"/>
        <w:kinsoku/>
        <w:overflowPunct/>
        <w:topLinePunct w:val="0"/>
        <w:bidi w:val="0"/>
        <w:spacing w:line="360" w:lineRule="auto"/>
        <w:ind w:firstLine="420"/>
        <w:textAlignment w:val="auto"/>
        <w:rPr>
          <w:rFonts w:hint="default" w:ascii="Times New Roman" w:hAnsi="Times New Roman" w:cs="Times New Roman"/>
          <w:color w:val="000000" w:themeColor="text1"/>
          <w14:textFill>
            <w14:solidFill>
              <w14:schemeClr w14:val="tx1"/>
            </w14:solidFill>
          </w14:textFill>
        </w:rPr>
      </w:pPr>
    </w:p>
    <w:p>
      <w:pPr>
        <w:pStyle w:val="19"/>
        <w:keepNext w:val="0"/>
        <w:keepLines w:val="0"/>
        <w:pageBreakBefore w:val="0"/>
        <w:kinsoku/>
        <w:overflowPunct/>
        <w:topLinePunct w:val="0"/>
        <w:bidi w:val="0"/>
        <w:spacing w:line="360" w:lineRule="auto"/>
        <w:ind w:firstLine="420"/>
        <w:textAlignment w:val="auto"/>
        <w:rPr>
          <w:rFonts w:hint="default" w:ascii="Times New Roman" w:hAnsi="Times New Roman" w:cs="Times New Roman"/>
          <w:color w:val="000000" w:themeColor="text1"/>
          <w14:textFill>
            <w14:solidFill>
              <w14:schemeClr w14:val="tx1"/>
            </w14:solidFill>
          </w14:textFill>
        </w:rPr>
      </w:pPr>
    </w:p>
    <w:p>
      <w:pPr>
        <w:pStyle w:val="19"/>
        <w:keepNext w:val="0"/>
        <w:keepLines w:val="0"/>
        <w:pageBreakBefore w:val="0"/>
        <w:kinsoku/>
        <w:overflowPunct/>
        <w:topLinePunct w:val="0"/>
        <w:bidi w:val="0"/>
        <w:spacing w:line="360" w:lineRule="auto"/>
        <w:ind w:firstLine="420"/>
        <w:textAlignment w:val="auto"/>
        <w:rPr>
          <w:rFonts w:hint="default" w:ascii="Times New Roman" w:hAnsi="Times New Roman" w:cs="Times New Roman"/>
          <w:color w:val="000000" w:themeColor="text1"/>
          <w14:textFill>
            <w14:solidFill>
              <w14:schemeClr w14:val="tx1"/>
            </w14:solidFill>
          </w14:textFill>
        </w:rPr>
      </w:pPr>
    </w:p>
    <w:p>
      <w:pPr>
        <w:pStyle w:val="19"/>
        <w:keepNext w:val="0"/>
        <w:keepLines w:val="0"/>
        <w:pageBreakBefore w:val="0"/>
        <w:kinsoku/>
        <w:overflowPunct/>
        <w:topLinePunct w:val="0"/>
        <w:bidi w:val="0"/>
        <w:spacing w:line="360" w:lineRule="auto"/>
        <w:ind w:firstLine="420"/>
        <w:textAlignment w:val="auto"/>
        <w:rPr>
          <w:rFonts w:hint="default" w:ascii="Times New Roman" w:hAnsi="Times New Roman" w:cs="Times New Roman"/>
          <w:color w:val="000000" w:themeColor="text1"/>
          <w14:textFill>
            <w14:solidFill>
              <w14:schemeClr w14:val="tx1"/>
            </w14:solidFill>
          </w14:textFill>
        </w:rPr>
      </w:pPr>
    </w:p>
    <w:p>
      <w:pPr>
        <w:pStyle w:val="19"/>
        <w:keepNext w:val="0"/>
        <w:keepLines w:val="0"/>
        <w:pageBreakBefore w:val="0"/>
        <w:kinsoku/>
        <w:overflowPunct/>
        <w:topLinePunct w:val="0"/>
        <w:bidi w:val="0"/>
        <w:spacing w:line="360" w:lineRule="auto"/>
        <w:ind w:firstLine="42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br w:type="page"/>
      </w:r>
    </w:p>
    <w:p>
      <w:pPr>
        <w:pStyle w:val="26"/>
        <w:keepNext w:val="0"/>
        <w:keepLines w:val="0"/>
        <w:pageBreakBefore w:val="0"/>
        <w:kinsoku/>
        <w:overflowPunct/>
        <w:topLinePunct w:val="0"/>
        <w:bidi w:val="0"/>
        <w:spacing w:line="360" w:lineRule="auto"/>
        <w:textAlignment w:val="auto"/>
        <w:outlineLvl w:val="0"/>
        <w:rPr>
          <w:rFonts w:hint="default" w:ascii="Times New Roman" w:hAnsi="Times New Roman" w:eastAsia="黑体" w:cs="Times New Roman"/>
          <w:color w:val="000000" w:themeColor="text1"/>
          <w:sz w:val="24"/>
          <w:szCs w:val="24"/>
          <w14:textFill>
            <w14:solidFill>
              <w14:schemeClr w14:val="tx1"/>
            </w14:solidFill>
          </w14:textFill>
        </w:rPr>
      </w:pPr>
      <w:bookmarkStart w:id="2" w:name="_Toc510534526"/>
      <w:bookmarkStart w:id="3" w:name="_Toc18491"/>
      <w:bookmarkStart w:id="4" w:name="_Toc436205034"/>
      <w:bookmarkStart w:id="5" w:name="_Toc784"/>
      <w:bookmarkStart w:id="6" w:name="_Toc509933847"/>
      <w:r>
        <w:rPr>
          <w:rFonts w:hint="default" w:ascii="Times New Roman" w:hAnsi="Times New Roman" w:eastAsia="黑体" w:cs="Times New Roman"/>
          <w:color w:val="000000" w:themeColor="text1"/>
          <w:sz w:val="24"/>
          <w:szCs w:val="24"/>
          <w14:textFill>
            <w14:solidFill>
              <w14:schemeClr w14:val="tx1"/>
            </w14:solidFill>
          </w14:textFill>
        </w:rPr>
        <w:t>引</w:t>
      </w:r>
      <w:bookmarkStart w:id="7" w:name="BKYY"/>
      <w:r>
        <w:rPr>
          <w:rFonts w:hint="default" w:ascii="Times New Roman" w:hAnsi="Times New Roman" w:eastAsia="黑体" w:cs="Times New Roman"/>
          <w:color w:val="000000" w:themeColor="text1"/>
          <w:sz w:val="24"/>
          <w:szCs w:val="24"/>
          <w14:textFill>
            <w14:solidFill>
              <w14:schemeClr w14:val="tx1"/>
            </w14:solidFill>
          </w14:textFill>
        </w:rPr>
        <w:t> 言</w:t>
      </w:r>
      <w:bookmarkEnd w:id="2"/>
      <w:bookmarkEnd w:id="3"/>
      <w:bookmarkEnd w:id="4"/>
      <w:bookmarkEnd w:id="5"/>
      <w:bookmarkEnd w:id="6"/>
      <w:bookmarkEnd w:id="7"/>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20" w:firstLineChars="200"/>
        <w:jc w:val="left"/>
        <w:textAlignment w:val="auto"/>
        <w:outlineLvl w:val="9"/>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绝经后骨质疏松症属于原发性骨质疏松症,</w:t>
      </w:r>
      <w:r>
        <w:rPr>
          <w:rFonts w:hint="default" w:ascii="Times New Roman" w:hAnsi="Times New Roman" w:eastAsia="宋体" w:cs="Times New Roman"/>
          <w:color w:val="000000" w:themeColor="text1"/>
          <w:sz w:val="21"/>
          <w:szCs w:val="21"/>
          <w:lang w:eastAsia="zh-CN"/>
          <w14:textFill>
            <w14:solidFill>
              <w14:schemeClr w14:val="tx1"/>
            </w14:solidFill>
          </w14:textFill>
        </w:rPr>
        <w:t>一般发生在绝经后5</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lang w:eastAsia="zh-CN"/>
          <w14:textFill>
            <w14:solidFill>
              <w14:schemeClr w14:val="tx1"/>
            </w14:solidFill>
          </w14:textFill>
        </w:rPr>
        <w:t>10年内，</w:t>
      </w:r>
      <w:r>
        <w:rPr>
          <w:rFonts w:hint="default" w:ascii="Times New Roman" w:hAnsi="Times New Roman" w:eastAsia="宋体" w:cs="Times New Roman"/>
          <w:color w:val="000000" w:themeColor="text1"/>
          <w:sz w:val="21"/>
          <w:szCs w:val="21"/>
          <w14:textFill>
            <w14:solidFill>
              <w14:schemeClr w14:val="tx1"/>
            </w14:solidFill>
          </w14:textFill>
        </w:rPr>
        <w:t>是指</w:t>
      </w:r>
      <w:r>
        <w:rPr>
          <w:rFonts w:hint="default" w:ascii="Times New Roman" w:hAnsi="Times New Roman" w:eastAsia="宋体" w:cs="Times New Roman"/>
          <w:color w:val="000000" w:themeColor="text1"/>
          <w:kern w:val="0"/>
          <w:sz w:val="21"/>
          <w:szCs w:val="21"/>
          <w14:textFill>
            <w14:solidFill>
              <w14:schemeClr w14:val="tx1"/>
            </w14:solidFill>
          </w14:textFill>
        </w:rPr>
        <w:t>由于雌激素缺乏导致骨量减少及骨组织结构变化</w:t>
      </w:r>
      <w:r>
        <w:rPr>
          <w:rFonts w:hint="default" w:ascii="Times New Roman" w:hAnsi="Times New Roman" w:eastAsia="宋体" w:cs="Times New Roman"/>
          <w:color w:val="000000" w:themeColor="text1"/>
          <w:kern w:val="0"/>
          <w:sz w:val="21"/>
          <w:szCs w:val="21"/>
          <w:lang w:eastAsia="zh-CN"/>
          <w14:textFill>
            <w14:solidFill>
              <w14:schemeClr w14:val="tx1"/>
            </w14:solidFill>
          </w14:textFill>
        </w:rPr>
        <w:t>，</w:t>
      </w:r>
      <w:r>
        <w:rPr>
          <w:rFonts w:hint="default" w:ascii="Times New Roman" w:hAnsi="Times New Roman" w:eastAsia="宋体" w:cs="Times New Roman"/>
          <w:color w:val="000000" w:themeColor="text1"/>
          <w:kern w:val="0"/>
          <w:sz w:val="21"/>
          <w:szCs w:val="21"/>
          <w14:textFill>
            <w14:solidFill>
              <w14:schemeClr w14:val="tx1"/>
            </w14:solidFill>
          </w14:textFill>
        </w:rPr>
        <w:t>使骨脆性增多</w:t>
      </w:r>
      <w:r>
        <w:rPr>
          <w:rFonts w:hint="default" w:ascii="Times New Roman" w:hAnsi="Times New Roman" w:eastAsia="宋体" w:cs="Times New Roman"/>
          <w:color w:val="000000" w:themeColor="text1"/>
          <w:kern w:val="0"/>
          <w:sz w:val="21"/>
          <w:szCs w:val="21"/>
          <w:lang w:eastAsia="zh-CN"/>
          <w14:textFill>
            <w14:solidFill>
              <w14:schemeClr w14:val="tx1"/>
            </w14:solidFill>
          </w14:textFill>
        </w:rPr>
        <w:t>，</w:t>
      </w:r>
      <w:r>
        <w:rPr>
          <w:rFonts w:hint="default" w:ascii="Times New Roman" w:hAnsi="Times New Roman" w:eastAsia="宋体" w:cs="Times New Roman"/>
          <w:color w:val="000000" w:themeColor="text1"/>
          <w:kern w:val="0"/>
          <w:sz w:val="21"/>
          <w:szCs w:val="21"/>
          <w14:textFill>
            <w14:solidFill>
              <w14:schemeClr w14:val="tx1"/>
            </w14:solidFill>
          </w14:textFill>
        </w:rPr>
        <w:t>易于骨折的全身性慢性骨骼</w:t>
      </w:r>
      <w:r>
        <w:rPr>
          <w:rFonts w:hint="default" w:ascii="Times New Roman" w:hAnsi="Times New Roman" w:eastAsia="宋体" w:cs="Times New Roman"/>
          <w:color w:val="000000" w:themeColor="text1"/>
          <w:sz w:val="21"/>
          <w:szCs w:val="21"/>
          <w14:textFill>
            <w14:solidFill>
              <w14:schemeClr w14:val="tx1"/>
            </w14:solidFill>
          </w14:textFill>
        </w:rPr>
        <w:t>疾病,使绝经后妇女骨的脆性和发生骨折的风险明显增加</w:t>
      </w:r>
      <w:r>
        <w:rPr>
          <w:rFonts w:hint="default" w:ascii="Times New Roman" w:hAnsi="Times New Roman" w:eastAsia="宋体" w:cs="Times New Roman"/>
          <w:color w:val="000000" w:themeColor="text1"/>
          <w:sz w:val="21"/>
          <w:szCs w:val="21"/>
          <w:lang w:eastAsia="zh-CN"/>
          <w14:textFill>
            <w14:solidFill>
              <w14:schemeClr w14:val="tx1"/>
            </w14:solidFill>
          </w14:textFill>
        </w:rPr>
        <w:t>。</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绝经后骨质疏松症具有</w:t>
      </w:r>
      <w:r>
        <w:rPr>
          <w:rFonts w:hint="default" w:ascii="Times New Roman" w:hAnsi="Times New Roman" w:eastAsia="宋体" w:cs="Times New Roman"/>
          <w:b w:val="0"/>
          <w:bCs w:val="0"/>
          <w:color w:val="000000" w:themeColor="text1"/>
          <w:sz w:val="21"/>
          <w:szCs w:val="21"/>
          <w14:textFill>
            <w14:solidFill>
              <w14:schemeClr w14:val="tx1"/>
            </w14:solidFill>
          </w14:textFill>
        </w:rPr>
        <w:t>具有发病率</w:t>
      </w: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和</w:t>
      </w:r>
      <w:r>
        <w:rPr>
          <w:rFonts w:hint="default" w:ascii="Times New Roman" w:hAnsi="Times New Roman" w:eastAsia="宋体" w:cs="Times New Roman"/>
          <w:b w:val="0"/>
          <w:bCs w:val="0"/>
          <w:color w:val="000000" w:themeColor="text1"/>
          <w:sz w:val="21"/>
          <w:szCs w:val="21"/>
          <w14:textFill>
            <w14:solidFill>
              <w14:schemeClr w14:val="tx1"/>
            </w14:solidFill>
          </w14:textFill>
        </w:rPr>
        <w:t>致残率高、</w:t>
      </w: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病程长的特点，严重影响患者的工作生活质量</w:t>
      </w:r>
      <w:r>
        <w:rPr>
          <w:rFonts w:hint="default" w:ascii="Times New Roman" w:hAnsi="Times New Roman" w:eastAsia="宋体" w:cs="Times New Roman"/>
          <w:b w:val="0"/>
          <w:bCs w:val="0"/>
          <w:color w:val="000000" w:themeColor="text1"/>
          <w:sz w:val="21"/>
          <w:szCs w:val="21"/>
          <w14:textFill>
            <w14:solidFill>
              <w14:schemeClr w14:val="tx1"/>
            </w14:solidFill>
          </w14:textFill>
        </w:rPr>
        <w:t>。</w:t>
      </w:r>
      <w:r>
        <w:rPr>
          <w:rFonts w:hint="default" w:ascii="Times New Roman" w:hAnsi="Times New Roman" w:eastAsia="宋体" w:cs="Times New Roman"/>
          <w:color w:val="000000" w:themeColor="text1"/>
          <w:sz w:val="21"/>
          <w:szCs w:val="21"/>
          <w14:textFill>
            <w14:solidFill>
              <w14:schemeClr w14:val="tx1"/>
            </w14:solidFill>
          </w14:textFill>
        </w:rPr>
        <w:t>绝经后</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骨质疏松症</w:t>
      </w:r>
      <w:r>
        <w:rPr>
          <w:rFonts w:hint="default" w:ascii="Times New Roman" w:hAnsi="Times New Roman" w:eastAsia="宋体" w:cs="Times New Roman"/>
          <w:color w:val="000000" w:themeColor="text1"/>
          <w:sz w:val="21"/>
          <w:szCs w:val="21"/>
          <w14:textFill>
            <w14:solidFill>
              <w14:schemeClr w14:val="tx1"/>
            </w14:solidFill>
          </w14:textFill>
        </w:rPr>
        <w:t>的治疗是长期的，给家庭、社会都增加了负担，因此应加强对危险人群的早期筛查与识别。已经发生过骨质疏松性骨折的患者，正规治疗可有效降低再次骨折的风险。</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中医学</w:t>
      </w:r>
      <w:r>
        <w:rPr>
          <w:rFonts w:hint="default" w:ascii="Times New Roman" w:hAnsi="Times New Roman" w:eastAsia="宋体" w:cs="Times New Roman"/>
          <w:color w:val="000000" w:themeColor="text1"/>
          <w:sz w:val="21"/>
          <w:szCs w:val="21"/>
          <w14:textFill>
            <w14:solidFill>
              <w14:schemeClr w14:val="tx1"/>
            </w14:solidFill>
          </w14:textFill>
        </w:rPr>
        <w:t>认为该病属“骨痿”范畴，病因与先天肾虚精亏，后天失养和外邪侵袭有关。</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中医学的“整体观念”、“辨证论治”及“治未病”等思想在</w:t>
      </w:r>
      <w:r>
        <w:rPr>
          <w:rFonts w:hint="default" w:ascii="Times New Roman" w:hAnsi="Times New Roman" w:eastAsia="宋体" w:cs="Times New Roman"/>
          <w:color w:val="000000" w:themeColor="text1"/>
          <w:sz w:val="21"/>
          <w:szCs w:val="21"/>
          <w14:textFill>
            <w14:solidFill>
              <w14:schemeClr w14:val="tx1"/>
            </w14:solidFill>
          </w14:textFill>
        </w:rPr>
        <w:t>防治</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绝经后</w:t>
      </w:r>
      <w:r>
        <w:rPr>
          <w:rFonts w:hint="default" w:ascii="Times New Roman" w:hAnsi="Times New Roman" w:eastAsia="宋体" w:cs="Times New Roman"/>
          <w:color w:val="000000" w:themeColor="text1"/>
          <w:sz w:val="21"/>
          <w:szCs w:val="21"/>
          <w14:textFill>
            <w14:solidFill>
              <w14:schemeClr w14:val="tx1"/>
            </w14:solidFill>
          </w14:textFill>
        </w:rPr>
        <w:t>骨质疏松症具有明显的优势。但目前国内外</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尚</w:t>
      </w:r>
      <w:r>
        <w:rPr>
          <w:rFonts w:hint="default" w:ascii="Times New Roman" w:hAnsi="Times New Roman" w:eastAsia="宋体" w:cs="Times New Roman"/>
          <w:color w:val="000000" w:themeColor="text1"/>
          <w:sz w:val="21"/>
          <w:szCs w:val="21"/>
          <w14:textFill>
            <w14:solidFill>
              <w14:schemeClr w14:val="tx1"/>
            </w14:solidFill>
          </w14:textFill>
        </w:rPr>
        <w:t>缺乏以中医为主要内容的</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绝经后</w:t>
      </w:r>
      <w:r>
        <w:rPr>
          <w:rFonts w:hint="default" w:ascii="Times New Roman" w:hAnsi="Times New Roman" w:eastAsia="宋体" w:cs="Times New Roman"/>
          <w:color w:val="000000" w:themeColor="text1"/>
          <w:sz w:val="21"/>
          <w:szCs w:val="21"/>
          <w14:textFill>
            <w14:solidFill>
              <w14:schemeClr w14:val="tx1"/>
            </w14:solidFill>
          </w14:textFill>
        </w:rPr>
        <w:t>骨质疏松症的临床诊疗指南，阻碍了中医在诊治</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绝经后</w:t>
      </w:r>
      <w:r>
        <w:rPr>
          <w:rFonts w:hint="default" w:ascii="Times New Roman" w:hAnsi="Times New Roman" w:eastAsia="宋体" w:cs="Times New Roman"/>
          <w:color w:val="000000" w:themeColor="text1"/>
          <w:sz w:val="21"/>
          <w:szCs w:val="21"/>
          <w14:textFill>
            <w14:solidFill>
              <w14:schemeClr w14:val="tx1"/>
            </w14:solidFill>
          </w14:textFill>
        </w:rPr>
        <w:t>骨质疏松症的</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作用</w:t>
      </w:r>
      <w:r>
        <w:rPr>
          <w:rFonts w:hint="default" w:ascii="Times New Roman" w:hAnsi="Times New Roman" w:eastAsia="宋体" w:cs="Times New Roman"/>
          <w:color w:val="000000" w:themeColor="text1"/>
          <w:sz w:val="21"/>
          <w:szCs w:val="21"/>
          <w14:textFill>
            <w14:solidFill>
              <w14:schemeClr w14:val="tx1"/>
            </w14:solidFill>
          </w14:textFill>
        </w:rPr>
        <w:t>。</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需要</w:t>
      </w:r>
      <w:r>
        <w:rPr>
          <w:rFonts w:hint="default" w:ascii="Times New Roman" w:hAnsi="Times New Roman" w:eastAsia="宋体" w:cs="Times New Roman"/>
          <w:color w:val="000000" w:themeColor="text1"/>
          <w:sz w:val="21"/>
          <w:szCs w:val="21"/>
          <w14:textFill>
            <w14:solidFill>
              <w14:schemeClr w14:val="tx1"/>
            </w14:solidFill>
          </w14:textFill>
        </w:rPr>
        <w:t>有效规范的</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绝经后</w:t>
      </w:r>
      <w:r>
        <w:rPr>
          <w:rFonts w:hint="default" w:ascii="Times New Roman" w:hAnsi="Times New Roman" w:eastAsia="宋体" w:cs="Times New Roman"/>
          <w:color w:val="000000" w:themeColor="text1"/>
          <w:sz w:val="21"/>
          <w:szCs w:val="21"/>
          <w14:textFill>
            <w14:solidFill>
              <w14:schemeClr w14:val="tx1"/>
            </w14:solidFill>
          </w14:textFill>
        </w:rPr>
        <w:t>骨质疏松症中医临床治疗方案来指导临床实践</w:t>
      </w:r>
      <w:r>
        <w:rPr>
          <w:rFonts w:hint="default" w:ascii="Times New Roman" w:hAnsi="Times New Roman" w:eastAsia="宋体" w:cs="Times New Roman"/>
          <w:color w:val="000000" w:themeColor="text1"/>
          <w:sz w:val="21"/>
          <w:szCs w:val="21"/>
          <w:lang w:eastAsia="zh-CN"/>
          <w14:textFill>
            <w14:solidFill>
              <w14:schemeClr w14:val="tx1"/>
            </w14:solidFill>
          </w14:textFill>
        </w:rPr>
        <w:t>。</w:t>
      </w:r>
    </w:p>
    <w:p>
      <w:pPr>
        <w:pStyle w:val="5"/>
        <w:keepNext w:val="0"/>
        <w:keepLines w:val="0"/>
        <w:pageBreakBefore w:val="0"/>
        <w:widowControl w:val="0"/>
        <w:kinsoku/>
        <w:wordWrap w:val="0"/>
        <w:overflowPunct/>
        <w:topLinePunct w:val="0"/>
        <w:bidi w:val="0"/>
        <w:snapToGrid w:val="0"/>
        <w:spacing w:line="360" w:lineRule="auto"/>
        <w:ind w:firstLine="420" w:firstLineChars="200"/>
        <w:jc w:val="both"/>
        <w:textAlignment w:val="auto"/>
        <w:rPr>
          <w:rFonts w:hint="default" w:ascii="Times New Roman" w:hAnsi="Times New Roman" w:eastAsia="宋体" w:cs="Times New Roman"/>
          <w:b w:val="0"/>
          <w:bCs w:val="0"/>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14:textFill>
            <w14:solidFill>
              <w14:schemeClr w14:val="tx1"/>
            </w14:solidFill>
          </w14:textFill>
        </w:rPr>
        <w:t>本指南</w:t>
      </w: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编写</w:t>
      </w:r>
      <w:r>
        <w:rPr>
          <w:rFonts w:hint="default" w:ascii="Times New Roman" w:hAnsi="Times New Roman" w:eastAsia="宋体" w:cs="Times New Roman"/>
          <w:b w:val="0"/>
          <w:bCs w:val="0"/>
          <w:color w:val="000000" w:themeColor="text1"/>
          <w:sz w:val="21"/>
          <w:szCs w:val="21"/>
          <w14:textFill>
            <w14:solidFill>
              <w14:schemeClr w14:val="tx1"/>
            </w14:solidFill>
          </w14:textFill>
        </w:rPr>
        <w:t>推荐</w:t>
      </w: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的绝经后</w:t>
      </w:r>
      <w:r>
        <w:rPr>
          <w:rFonts w:hint="default" w:ascii="Times New Roman" w:hAnsi="Times New Roman" w:eastAsia="宋体" w:cs="Times New Roman"/>
          <w:b w:val="0"/>
          <w:bCs w:val="0"/>
          <w:color w:val="000000" w:themeColor="text1"/>
          <w:sz w:val="21"/>
          <w:szCs w:val="21"/>
          <w14:textFill>
            <w14:solidFill>
              <w14:schemeClr w14:val="tx1"/>
            </w14:solidFill>
          </w14:textFill>
        </w:rPr>
        <w:t>骨质疏松症中医临床诊断与治疗方法，为临床医师提供中医标准化处理策略与方法，加强对</w:t>
      </w: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绝经后</w:t>
      </w:r>
      <w:r>
        <w:rPr>
          <w:rFonts w:hint="default" w:ascii="Times New Roman" w:hAnsi="Times New Roman" w:eastAsia="宋体" w:cs="Times New Roman"/>
          <w:b w:val="0"/>
          <w:bCs w:val="0"/>
          <w:color w:val="000000" w:themeColor="text1"/>
          <w:sz w:val="21"/>
          <w:szCs w:val="21"/>
          <w14:textFill>
            <w14:solidFill>
              <w14:schemeClr w14:val="tx1"/>
            </w14:solidFill>
          </w14:textFill>
        </w:rPr>
        <w:t>骨质疏松症患者的干预和管理。全面提高中医</w:t>
      </w: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骨质疏松症</w:t>
      </w:r>
      <w:r>
        <w:rPr>
          <w:rFonts w:hint="default" w:ascii="Times New Roman" w:hAnsi="Times New Roman" w:eastAsia="宋体" w:cs="Times New Roman"/>
          <w:b w:val="0"/>
          <w:bCs w:val="0"/>
          <w:color w:val="000000" w:themeColor="text1"/>
          <w:sz w:val="21"/>
          <w:szCs w:val="21"/>
          <w14:textFill>
            <w14:solidFill>
              <w14:schemeClr w14:val="tx1"/>
            </w14:solidFill>
          </w14:textFill>
        </w:rPr>
        <w:t>临床疗效和科研水平，促进与国际学术发展接轨</w:t>
      </w:r>
      <w:r>
        <w:rPr>
          <w:rFonts w:hint="default" w:ascii="Times New Roman" w:hAnsi="Times New Roman" w:eastAsia="宋体" w:cs="Times New Roman"/>
          <w:b w:val="0"/>
          <w:bCs w:val="0"/>
          <w:color w:val="000000" w:themeColor="text1"/>
          <w:sz w:val="21"/>
          <w:szCs w:val="21"/>
          <w:lang w:eastAsia="zh-CN"/>
          <w14:textFill>
            <w14:solidFill>
              <w14:schemeClr w14:val="tx1"/>
            </w14:solidFill>
          </w14:textFill>
        </w:rPr>
        <w:t>。</w:t>
      </w:r>
    </w:p>
    <w:p>
      <w:pPr>
        <w:pStyle w:val="5"/>
        <w:keepNext w:val="0"/>
        <w:keepLines w:val="0"/>
        <w:pageBreakBefore w:val="0"/>
        <w:widowControl w:val="0"/>
        <w:kinsoku/>
        <w:wordWrap w:val="0"/>
        <w:overflowPunct/>
        <w:topLinePunct w:val="0"/>
        <w:bidi w:val="0"/>
        <w:snapToGrid w:val="0"/>
        <w:spacing w:line="360" w:lineRule="auto"/>
        <w:ind w:firstLine="420" w:firstLineChars="200"/>
        <w:jc w:val="both"/>
        <w:textAlignment w:val="auto"/>
        <w:rPr>
          <w:rFonts w:hint="default" w:ascii="Times New Roman" w:hAnsi="Times New Roman" w:eastAsia="宋体" w:cs="Times New Roman"/>
          <w:b w:val="0"/>
          <w:bCs w:val="0"/>
          <w:color w:val="000000" w:themeColor="text1"/>
          <w:kern w:val="0"/>
          <w:sz w:val="21"/>
          <w:szCs w:val="21"/>
          <w:lang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本指南在制定过程中</w:t>
      </w:r>
      <w:r>
        <w:rPr>
          <w:rFonts w:hint="default" w:ascii="Times New Roman" w:hAnsi="Times New Roman" w:eastAsia="宋体" w:cs="Times New Roman"/>
          <w:b w:val="0"/>
          <w:bCs w:val="0"/>
          <w:color w:val="000000" w:themeColor="text1"/>
          <w:kern w:val="0"/>
          <w:sz w:val="21"/>
          <w:szCs w:val="21"/>
          <w14:textFill>
            <w14:solidFill>
              <w14:schemeClr w14:val="tx1"/>
            </w14:solidFill>
          </w14:textFill>
        </w:rPr>
        <w:t>根据《世界卫生组织指南制定手册》的指南制定流程以及GRADE系列文章的方法学，考虑中医诊疗的特色以及中国实际情况的特点，本指南推荐意见的推荐强度考虑干预措施的利弊权衡、患者的价值观与意愿、需要的临床条件与实践中的差距、地域符合情况、医保成本</w:t>
      </w:r>
      <w:r>
        <w:rPr>
          <w:rFonts w:hint="default" w:ascii="Times New Roman" w:hAnsi="Times New Roman" w:eastAsia="宋体" w:cs="Times New Roman"/>
          <w:b w:val="0"/>
          <w:bCs w:val="0"/>
          <w:color w:val="000000" w:themeColor="text1"/>
          <w:kern w:val="0"/>
          <w:sz w:val="21"/>
          <w:szCs w:val="21"/>
          <w:lang w:val="en-US" w:eastAsia="zh-CN"/>
          <w14:textFill>
            <w14:solidFill>
              <w14:schemeClr w14:val="tx1"/>
            </w14:solidFill>
          </w14:textFill>
        </w:rPr>
        <w:t>5</w:t>
      </w:r>
      <w:r>
        <w:rPr>
          <w:rFonts w:hint="default" w:ascii="Times New Roman" w:hAnsi="Times New Roman" w:eastAsia="宋体" w:cs="Times New Roman"/>
          <w:b w:val="0"/>
          <w:bCs w:val="0"/>
          <w:color w:val="000000" w:themeColor="text1"/>
          <w:kern w:val="0"/>
          <w:sz w:val="21"/>
          <w:szCs w:val="21"/>
          <w14:textFill>
            <w14:solidFill>
              <w14:schemeClr w14:val="tx1"/>
            </w14:solidFill>
          </w14:textFill>
        </w:rPr>
        <w:t>个因素</w:t>
      </w:r>
      <w:r>
        <w:rPr>
          <w:rFonts w:hint="default" w:ascii="Times New Roman" w:hAnsi="Times New Roman" w:eastAsia="宋体" w:cs="Times New Roman"/>
          <w:b w:val="0"/>
          <w:bCs w:val="0"/>
          <w:color w:val="000000" w:themeColor="text1"/>
          <w:kern w:val="0"/>
          <w:sz w:val="21"/>
          <w:szCs w:val="21"/>
          <w:lang w:eastAsia="zh-CN"/>
          <w14:textFill>
            <w14:solidFill>
              <w14:schemeClr w14:val="tx1"/>
            </w14:solidFill>
          </w14:textFill>
        </w:rPr>
        <w:t>。</w:t>
      </w:r>
    </w:p>
    <w:p>
      <w:pPr>
        <w:pStyle w:val="5"/>
        <w:keepNext w:val="0"/>
        <w:keepLines w:val="0"/>
        <w:pageBreakBefore w:val="0"/>
        <w:kinsoku/>
        <w:overflowPunct/>
        <w:topLinePunct w:val="0"/>
        <w:bidi w:val="0"/>
        <w:snapToGrid w:val="0"/>
        <w:spacing w:line="360" w:lineRule="auto"/>
        <w:ind w:firstLine="420" w:firstLineChars="200"/>
        <w:jc w:val="both"/>
        <w:textAlignment w:val="auto"/>
        <w:rPr>
          <w:rFonts w:hint="default" w:ascii="Times New Roman" w:hAnsi="Times New Roman" w:eastAsia="宋体" w:cs="Times New Roman"/>
          <w:b w:val="0"/>
          <w:bCs w:val="0"/>
          <w:color w:val="000000" w:themeColor="text1"/>
          <w:kern w:val="0"/>
          <w:sz w:val="21"/>
          <w:szCs w:val="21"/>
          <w:lang w:val="en-US" w:eastAsia="zh-CN"/>
          <w14:textFill>
            <w14:solidFill>
              <w14:schemeClr w14:val="tx1"/>
            </w14:solidFill>
          </w14:textFill>
        </w:rPr>
      </w:pPr>
    </w:p>
    <w:p>
      <w:pPr>
        <w:keepNext w:val="0"/>
        <w:keepLines w:val="0"/>
        <w:pageBreakBefore w:val="0"/>
        <w:kinsoku/>
        <w:overflowPunct/>
        <w:topLinePunct w:val="0"/>
        <w:bidi w:val="0"/>
        <w:spacing w:line="360" w:lineRule="auto"/>
        <w:ind w:firstLine="480" w:firstLineChars="200"/>
        <w:jc w:val="left"/>
        <w:textAlignment w:val="auto"/>
        <w:rPr>
          <w:rFonts w:hint="default" w:ascii="Times New Roman" w:hAnsi="Times New Roman" w:eastAsia="宋体" w:cs="Times New Roman"/>
          <w:color w:val="000000" w:themeColor="text1"/>
          <w:sz w:val="24"/>
          <w:szCs w:val="24"/>
          <w14:textFill>
            <w14:solidFill>
              <w14:schemeClr w14:val="tx1"/>
            </w14:solidFill>
          </w14:textFill>
        </w:rPr>
      </w:pPr>
    </w:p>
    <w:p>
      <w:pPr>
        <w:keepNext w:val="0"/>
        <w:keepLines w:val="0"/>
        <w:pageBreakBefore w:val="0"/>
        <w:kinsoku/>
        <w:overflowPunct/>
        <w:topLinePunct w:val="0"/>
        <w:bidi w:val="0"/>
        <w:spacing w:line="360" w:lineRule="auto"/>
        <w:ind w:firstLine="480" w:firstLineChars="200"/>
        <w:jc w:val="left"/>
        <w:textAlignment w:val="auto"/>
        <w:rPr>
          <w:rFonts w:hint="default" w:ascii="Times New Roman" w:hAnsi="Times New Roman" w:eastAsia="宋体" w:cs="Times New Roman"/>
          <w:color w:val="000000" w:themeColor="text1"/>
          <w:sz w:val="24"/>
          <w:szCs w:val="24"/>
          <w:lang w:eastAsia="zh-CN"/>
          <w14:textFill>
            <w14:solidFill>
              <w14:schemeClr w14:val="tx1"/>
            </w14:solidFill>
          </w14:textFill>
        </w:rPr>
      </w:pPr>
    </w:p>
    <w:p>
      <w:pPr>
        <w:keepNext w:val="0"/>
        <w:keepLines w:val="0"/>
        <w:pageBreakBefore w:val="0"/>
        <w:kinsoku/>
        <w:overflowPunct/>
        <w:topLinePunct w:val="0"/>
        <w:bidi w:val="0"/>
        <w:spacing w:line="360" w:lineRule="auto"/>
        <w:ind w:firstLine="420" w:firstLineChars="200"/>
        <w:jc w:val="left"/>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p>
      <w:pPr>
        <w:keepNext w:val="0"/>
        <w:keepLines w:val="0"/>
        <w:pageBreakBefore w:val="0"/>
        <w:kinsoku/>
        <w:overflowPunct/>
        <w:topLinePunct w:val="0"/>
        <w:bidi w:val="0"/>
        <w:spacing w:line="360" w:lineRule="auto"/>
        <w:ind w:firstLine="420" w:firstLineChars="200"/>
        <w:jc w:val="left"/>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p>
      <w:pPr>
        <w:keepNext w:val="0"/>
        <w:keepLines w:val="0"/>
        <w:pageBreakBefore w:val="0"/>
        <w:kinsoku/>
        <w:overflowPunct/>
        <w:topLinePunct w:val="0"/>
        <w:bidi w:val="0"/>
        <w:spacing w:line="360" w:lineRule="auto"/>
        <w:ind w:firstLine="420" w:firstLineChars="200"/>
        <w:jc w:val="left"/>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p>
      <w:pPr>
        <w:keepNext w:val="0"/>
        <w:keepLines w:val="0"/>
        <w:pageBreakBefore w:val="0"/>
        <w:kinsoku/>
        <w:overflowPunct/>
        <w:topLinePunct w:val="0"/>
        <w:bidi w:val="0"/>
        <w:spacing w:line="360" w:lineRule="auto"/>
        <w:ind w:firstLine="420" w:firstLineChars="200"/>
        <w:jc w:val="left"/>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p>
      <w:pPr>
        <w:pStyle w:val="19"/>
        <w:keepNext w:val="0"/>
        <w:keepLines w:val="0"/>
        <w:pageBreakBefore w:val="0"/>
        <w:kinsoku/>
        <w:overflowPunct/>
        <w:topLinePunct w:val="0"/>
        <w:bidi w:val="0"/>
        <w:spacing w:line="360" w:lineRule="auto"/>
        <w:ind w:firstLine="420"/>
        <w:textAlignment w:val="auto"/>
        <w:rPr>
          <w:rFonts w:hint="default" w:ascii="Times New Roman" w:hAnsi="Times New Roman" w:cs="Times New Roman"/>
          <w:color w:val="000000" w:themeColor="text1"/>
          <w:szCs w:val="21"/>
          <w14:textFill>
            <w14:solidFill>
              <w14:schemeClr w14:val="tx1"/>
            </w14:solidFill>
          </w14:textFill>
        </w:rPr>
      </w:pPr>
    </w:p>
    <w:p>
      <w:pPr>
        <w:pStyle w:val="19"/>
        <w:keepNext w:val="0"/>
        <w:keepLines w:val="0"/>
        <w:pageBreakBefore w:val="0"/>
        <w:kinsoku/>
        <w:overflowPunct/>
        <w:topLinePunct w:val="0"/>
        <w:bidi w:val="0"/>
        <w:spacing w:line="360" w:lineRule="auto"/>
        <w:ind w:firstLine="420"/>
        <w:textAlignment w:val="auto"/>
        <w:rPr>
          <w:rFonts w:hint="default" w:ascii="Times New Roman" w:hAnsi="Times New Roman" w:cs="Times New Roman"/>
          <w:color w:val="000000" w:themeColor="text1"/>
          <w14:textFill>
            <w14:solidFill>
              <w14:schemeClr w14:val="tx1"/>
            </w14:solidFill>
          </w14:textFill>
        </w:rPr>
      </w:pPr>
    </w:p>
    <w:p>
      <w:pPr>
        <w:pStyle w:val="19"/>
        <w:keepNext w:val="0"/>
        <w:keepLines w:val="0"/>
        <w:pageBreakBefore w:val="0"/>
        <w:kinsoku/>
        <w:overflowPunct/>
        <w:topLinePunct w:val="0"/>
        <w:bidi w:val="0"/>
        <w:spacing w:line="360" w:lineRule="auto"/>
        <w:ind w:firstLine="199" w:firstLineChars="95"/>
        <w:textAlignment w:val="auto"/>
        <w:rPr>
          <w:rFonts w:hint="default" w:ascii="Times New Roman" w:hAnsi="Times New Roman" w:cs="Times New Roman"/>
          <w:color w:val="000000" w:themeColor="text1"/>
          <w14:textFill>
            <w14:solidFill>
              <w14:schemeClr w14:val="tx1"/>
            </w14:solidFill>
          </w14:textFill>
        </w:rPr>
        <w:sectPr>
          <w:pgSz w:w="11906" w:h="16838"/>
          <w:pgMar w:top="1440" w:right="1797" w:bottom="1440" w:left="1797" w:header="1418" w:footer="1134" w:gutter="0"/>
          <w:pgNumType w:fmt="upperRoman" w:start="1"/>
          <w:cols w:space="720" w:num="1"/>
          <w:formProt w:val="0"/>
          <w:docGrid w:linePitch="312" w:charSpace="0"/>
        </w:sectPr>
      </w:pPr>
    </w:p>
    <w:tbl>
      <w:tblPr>
        <w:tblStyle w:val="12"/>
        <w:tblW w:w="0" w:type="auto"/>
        <w:tblInd w:w="0" w:type="dxa"/>
        <w:tblLayout w:type="fixed"/>
        <w:tblCellMar>
          <w:top w:w="0" w:type="dxa"/>
          <w:left w:w="0" w:type="dxa"/>
          <w:bottom w:w="0" w:type="dxa"/>
          <w:right w:w="0" w:type="dxa"/>
        </w:tblCellMar>
      </w:tblPr>
      <w:tblGrid>
        <w:gridCol w:w="9356"/>
      </w:tblGrid>
      <w:tr>
        <w:tblPrEx>
          <w:tblCellMar>
            <w:top w:w="0" w:type="dxa"/>
            <w:left w:w="0" w:type="dxa"/>
            <w:bottom w:w="0" w:type="dxa"/>
            <w:right w:w="0" w:type="dxa"/>
          </w:tblCellMar>
        </w:tblPrEx>
        <w:trPr>
          <w:trHeight w:val="360" w:hRule="exact"/>
        </w:trPr>
        <w:tc>
          <w:tcPr>
            <w:tcW w:w="9356" w:type="dxa"/>
            <w:vAlign w:val="center"/>
          </w:tcPr>
          <w:p>
            <w:pPr>
              <w:keepNext w:val="0"/>
              <w:keepLines w:val="0"/>
              <w:pageBreakBefore w:val="0"/>
              <w:kinsoku/>
              <w:overflowPunct/>
              <w:topLinePunct w:val="0"/>
              <w:autoSpaceDE w:val="0"/>
              <w:autoSpaceDN w:val="0"/>
              <w:bidi w:val="0"/>
              <w:adjustRightInd w:val="0"/>
              <w:snapToGrid w:val="0"/>
              <w:spacing w:line="360" w:lineRule="auto"/>
              <w:jc w:val="center"/>
              <w:textAlignment w:val="auto"/>
              <w:outlineLvl w:val="0"/>
              <w:rPr>
                <w:rFonts w:hint="default" w:ascii="Times New Roman" w:hAnsi="Times New Roman" w:eastAsia="黑体" w:cs="Times New Roman"/>
                <w:b/>
                <w:bCs/>
                <w:color w:val="000000" w:themeColor="text1"/>
                <w:kern w:val="0"/>
                <w:sz w:val="32"/>
                <w:szCs w:val="32"/>
                <w14:textFill>
                  <w14:solidFill>
                    <w14:schemeClr w14:val="tx1"/>
                  </w14:solidFill>
                </w14:textFill>
              </w:rPr>
            </w:pPr>
            <w:bookmarkStart w:id="8" w:name="_Toc1130"/>
            <w:bookmarkStart w:id="9" w:name="_Toc1795"/>
            <w:bookmarkStart w:id="10" w:name="_Toc650"/>
            <w:r>
              <w:rPr>
                <w:rFonts w:hint="default" w:ascii="Times New Roman" w:hAnsi="Times New Roman" w:eastAsia="黑体" w:cs="Times New Roman"/>
                <w:b/>
                <w:bCs/>
                <w:color w:val="000000" w:themeColor="text1"/>
                <w:sz w:val="32"/>
                <w:szCs w:val="32"/>
                <w14:textFill>
                  <w14:solidFill>
                    <w14:schemeClr w14:val="tx1"/>
                  </w14:solidFill>
                </w14:textFill>
              </w:rPr>
              <w:t>绝经后骨质疏松症中医诊疗指南</w:t>
            </w:r>
            <w:bookmarkEnd w:id="8"/>
            <w:bookmarkEnd w:id="9"/>
            <w:bookmarkEnd w:id="10"/>
          </w:p>
          <w:p>
            <w:pPr>
              <w:pStyle w:val="23"/>
              <w:keepNext w:val="0"/>
              <w:keepLines w:val="0"/>
              <w:pageBreakBefore w:val="0"/>
              <w:kinsoku/>
              <w:overflowPunct/>
              <w:topLinePunct w:val="0"/>
              <w:bidi w:val="0"/>
              <w:spacing w:before="0" w:after="0" w:line="360" w:lineRule="auto"/>
              <w:textAlignment w:val="auto"/>
              <w:outlineLvl w:val="9"/>
              <w:rPr>
                <w:rFonts w:hint="default" w:ascii="Times New Roman" w:hAnsi="Times New Roman" w:cs="Times New Roman"/>
                <w:color w:val="000000" w:themeColor="text1"/>
                <w:szCs w:val="32"/>
                <w14:textFill>
                  <w14:solidFill>
                    <w14:schemeClr w14:val="tx1"/>
                  </w14:solidFill>
                </w14:textFill>
              </w:rPr>
            </w:pPr>
          </w:p>
          <w:p>
            <w:pPr>
              <w:keepNext w:val="0"/>
              <w:keepLines w:val="0"/>
              <w:pageBreakBefore w:val="0"/>
              <w:kinsoku/>
              <w:overflowPunct/>
              <w:topLinePunct w:val="0"/>
              <w:bidi w:val="0"/>
              <w:spacing w:line="360" w:lineRule="auto"/>
              <w:textAlignment w:val="auto"/>
              <w:rPr>
                <w:rFonts w:hint="default" w:ascii="Times New Roman" w:hAnsi="Times New Roman" w:cs="Times New Roman"/>
                <w:color w:val="000000" w:themeColor="text1"/>
                <w14:textFill>
                  <w14:solidFill>
                    <w14:schemeClr w14:val="tx1"/>
                  </w14:solidFill>
                </w14:textFill>
              </w:rPr>
            </w:pPr>
          </w:p>
          <w:p>
            <w:pPr>
              <w:keepNext w:val="0"/>
              <w:keepLines w:val="0"/>
              <w:pageBreakBefore w:val="0"/>
              <w:kinsoku/>
              <w:overflowPunct/>
              <w:topLinePunct w:val="0"/>
              <w:bidi w:val="0"/>
              <w:spacing w:line="360" w:lineRule="auto"/>
              <w:textAlignment w:val="auto"/>
              <w:rPr>
                <w:rFonts w:hint="default" w:ascii="Times New Roman" w:hAnsi="Times New Roman" w:cs="Times New Roman"/>
                <w:color w:val="000000" w:themeColor="text1"/>
                <w14:textFill>
                  <w14:solidFill>
                    <w14:schemeClr w14:val="tx1"/>
                  </w14:solidFill>
                </w14:textFill>
              </w:rPr>
            </w:pPr>
          </w:p>
          <w:p>
            <w:pPr>
              <w:keepNext w:val="0"/>
              <w:keepLines w:val="0"/>
              <w:pageBreakBefore w:val="0"/>
              <w:kinsoku/>
              <w:overflowPunct/>
              <w:topLinePunct w:val="0"/>
              <w:bidi w:val="0"/>
              <w:spacing w:line="360" w:lineRule="auto"/>
              <w:textAlignment w:val="auto"/>
              <w:rPr>
                <w:rFonts w:hint="default" w:ascii="Times New Roman" w:hAnsi="Times New Roman" w:cs="Times New Roman"/>
                <w:color w:val="000000" w:themeColor="text1"/>
                <w14:textFill>
                  <w14:solidFill>
                    <w14:schemeClr w14:val="tx1"/>
                  </w14:solidFill>
                </w14:textFill>
              </w:rPr>
            </w:pPr>
          </w:p>
          <w:p>
            <w:pPr>
              <w:keepNext w:val="0"/>
              <w:keepLines w:val="0"/>
              <w:pageBreakBefore w:val="0"/>
              <w:kinsoku/>
              <w:overflowPunct/>
              <w:topLinePunct w:val="0"/>
              <w:bidi w:val="0"/>
              <w:spacing w:line="360" w:lineRule="auto"/>
              <w:textAlignment w:val="auto"/>
              <w:rPr>
                <w:rFonts w:hint="default" w:ascii="Times New Roman" w:hAnsi="Times New Roman" w:cs="Times New Roman"/>
                <w:color w:val="000000" w:themeColor="text1"/>
                <w14:textFill>
                  <w14:solidFill>
                    <w14:schemeClr w14:val="tx1"/>
                  </w14:solidFill>
                </w14:textFill>
              </w:rPr>
            </w:pPr>
          </w:p>
          <w:p>
            <w:pPr>
              <w:keepNext w:val="0"/>
              <w:keepLines w:val="0"/>
              <w:pageBreakBefore w:val="0"/>
              <w:kinsoku/>
              <w:overflowPunct/>
              <w:topLinePunct w:val="0"/>
              <w:bidi w:val="0"/>
              <w:spacing w:line="360" w:lineRule="auto"/>
              <w:textAlignment w:val="auto"/>
              <w:rPr>
                <w:rFonts w:hint="default" w:ascii="Times New Roman" w:hAnsi="Times New Roman" w:cs="Times New Roman"/>
                <w:color w:val="000000" w:themeColor="text1"/>
                <w14:textFill>
                  <w14:solidFill>
                    <w14:schemeClr w14:val="tx1"/>
                  </w14:solidFill>
                </w14:textFill>
              </w:rPr>
            </w:pPr>
          </w:p>
          <w:p>
            <w:pPr>
              <w:keepNext w:val="0"/>
              <w:keepLines w:val="0"/>
              <w:pageBreakBefore w:val="0"/>
              <w:kinsoku/>
              <w:overflowPunct/>
              <w:topLinePunct w:val="0"/>
              <w:bidi w:val="0"/>
              <w:spacing w:line="360" w:lineRule="auto"/>
              <w:textAlignment w:val="auto"/>
              <w:rPr>
                <w:rFonts w:hint="default" w:ascii="Times New Roman" w:hAnsi="Times New Roman" w:cs="Times New Roman"/>
                <w:color w:val="000000" w:themeColor="text1"/>
                <w14:textFill>
                  <w14:solidFill>
                    <w14:schemeClr w14:val="tx1"/>
                  </w14:solidFill>
                </w14:textFill>
              </w:rPr>
            </w:pPr>
          </w:p>
          <w:p>
            <w:pPr>
              <w:keepNext w:val="0"/>
              <w:keepLines w:val="0"/>
              <w:pageBreakBefore w:val="0"/>
              <w:kinsoku/>
              <w:overflowPunct/>
              <w:topLinePunct w:val="0"/>
              <w:bidi w:val="0"/>
              <w:spacing w:line="360" w:lineRule="auto"/>
              <w:textAlignment w:val="auto"/>
              <w:rPr>
                <w:rFonts w:hint="default" w:ascii="Times New Roman" w:hAnsi="Times New Roman" w:cs="Times New Roman"/>
                <w:color w:val="000000" w:themeColor="text1"/>
                <w14:textFill>
                  <w14:solidFill>
                    <w14:schemeClr w14:val="tx1"/>
                  </w14:solidFill>
                </w14:textFill>
              </w:rPr>
            </w:pPr>
          </w:p>
          <w:p>
            <w:pPr>
              <w:keepNext w:val="0"/>
              <w:keepLines w:val="0"/>
              <w:pageBreakBefore w:val="0"/>
              <w:kinsoku/>
              <w:overflowPunct/>
              <w:topLinePunct w:val="0"/>
              <w:bidi w:val="0"/>
              <w:spacing w:line="360" w:lineRule="auto"/>
              <w:textAlignment w:val="auto"/>
              <w:rPr>
                <w:rFonts w:hint="default" w:ascii="Times New Roman" w:hAnsi="Times New Roman" w:cs="Times New Roman"/>
                <w:color w:val="000000" w:themeColor="text1"/>
                <w14:textFill>
                  <w14:solidFill>
                    <w14:schemeClr w14:val="tx1"/>
                  </w14:solidFill>
                </w14:textFill>
              </w:rPr>
            </w:pPr>
          </w:p>
          <w:p>
            <w:pPr>
              <w:keepNext w:val="0"/>
              <w:keepLines w:val="0"/>
              <w:pageBreakBefore w:val="0"/>
              <w:kinsoku/>
              <w:overflowPunct/>
              <w:topLinePunct w:val="0"/>
              <w:bidi w:val="0"/>
              <w:spacing w:line="360" w:lineRule="auto"/>
              <w:textAlignment w:val="auto"/>
              <w:rPr>
                <w:rFonts w:hint="default" w:ascii="Times New Roman" w:hAnsi="Times New Roman" w:cs="Times New Roman"/>
                <w:color w:val="000000" w:themeColor="text1"/>
                <w14:textFill>
                  <w14:solidFill>
                    <w14:schemeClr w14:val="tx1"/>
                  </w14:solidFill>
                </w14:textFill>
              </w:rPr>
            </w:pPr>
          </w:p>
          <w:p>
            <w:pPr>
              <w:keepNext w:val="0"/>
              <w:keepLines w:val="0"/>
              <w:pageBreakBefore w:val="0"/>
              <w:kinsoku/>
              <w:overflowPunct/>
              <w:topLinePunct w:val="0"/>
              <w:bidi w:val="0"/>
              <w:spacing w:line="360" w:lineRule="auto"/>
              <w:textAlignment w:val="auto"/>
              <w:rPr>
                <w:rFonts w:hint="default" w:ascii="Times New Roman" w:hAnsi="Times New Roman" w:cs="Times New Roman"/>
                <w:color w:val="000000" w:themeColor="text1"/>
                <w14:textFill>
                  <w14:solidFill>
                    <w14:schemeClr w14:val="tx1"/>
                  </w14:solidFill>
                </w14:textFill>
              </w:rPr>
            </w:pPr>
          </w:p>
          <w:p>
            <w:pPr>
              <w:keepNext w:val="0"/>
              <w:keepLines w:val="0"/>
              <w:pageBreakBefore w:val="0"/>
              <w:kinsoku/>
              <w:overflowPunct/>
              <w:topLinePunct w:val="0"/>
              <w:bidi w:val="0"/>
              <w:spacing w:line="360" w:lineRule="auto"/>
              <w:jc w:val="center"/>
              <w:textAlignment w:val="auto"/>
              <w:rPr>
                <w:rFonts w:hint="default" w:ascii="Times New Roman" w:hAnsi="Times New Roman" w:eastAsia="黑体" w:cs="Times New Roman"/>
                <w:color w:val="000000" w:themeColor="text1"/>
                <w:sz w:val="32"/>
                <w:szCs w:val="32"/>
                <w14:textFill>
                  <w14:solidFill>
                    <w14:schemeClr w14:val="tx1"/>
                  </w14:solidFill>
                </w14:textFill>
              </w:rPr>
            </w:pPr>
          </w:p>
        </w:tc>
      </w:tr>
      <w:tr>
        <w:tblPrEx>
          <w:tblCellMar>
            <w:top w:w="0" w:type="dxa"/>
            <w:left w:w="0" w:type="dxa"/>
            <w:bottom w:w="0" w:type="dxa"/>
            <w:right w:w="0" w:type="dxa"/>
          </w:tblCellMar>
        </w:tblPrEx>
        <w:trPr>
          <w:trHeight w:val="316" w:hRule="exact"/>
        </w:trPr>
        <w:tc>
          <w:tcPr>
            <w:tcW w:w="9356" w:type="dxa"/>
          </w:tcPr>
          <w:p>
            <w:pPr>
              <w:keepNext w:val="0"/>
              <w:keepLines w:val="0"/>
              <w:pageBreakBefore w:val="0"/>
              <w:kinsoku/>
              <w:overflowPunct/>
              <w:topLinePunct w:val="0"/>
              <w:bidi w:val="0"/>
              <w:spacing w:line="360" w:lineRule="auto"/>
              <w:jc w:val="center"/>
              <w:textAlignment w:val="auto"/>
              <w:rPr>
                <w:rFonts w:hint="default" w:ascii="Times New Roman" w:hAnsi="Times New Roman" w:eastAsia="黑体" w:cs="Times New Roman"/>
                <w:color w:val="000000" w:themeColor="text1"/>
                <w:sz w:val="32"/>
                <w:szCs w:val="32"/>
                <w14:textFill>
                  <w14:solidFill>
                    <w14:schemeClr w14:val="tx1"/>
                  </w14:solidFill>
                </w14:textFill>
              </w:rPr>
            </w:pPr>
          </w:p>
        </w:tc>
      </w:tr>
    </w:tbl>
    <w:p>
      <w:pPr>
        <w:pStyle w:val="18"/>
        <w:keepNext w:val="0"/>
        <w:keepLines w:val="0"/>
        <w:pageBreakBefore w:val="0"/>
        <w:numPr>
          <w:ilvl w:val="0"/>
          <w:numId w:val="2"/>
        </w:numPr>
        <w:kinsoku/>
        <w:overflowPunct/>
        <w:topLinePunct w:val="0"/>
        <w:bidi w:val="0"/>
        <w:spacing w:beforeLines="100" w:afterLines="100" w:line="360" w:lineRule="auto"/>
        <w:textAlignment w:val="auto"/>
        <w:outlineLvl w:val="0"/>
        <w:rPr>
          <w:rFonts w:hint="default"/>
          <w:color w:val="000000" w:themeColor="text1"/>
          <w14:textFill>
            <w14:solidFill>
              <w14:schemeClr w14:val="tx1"/>
            </w14:solidFill>
          </w14:textFill>
        </w:rPr>
      </w:pPr>
      <w:bookmarkStart w:id="11" w:name="_Toc459724774"/>
      <w:bookmarkStart w:id="12" w:name="_Toc12962"/>
      <w:bookmarkStart w:id="13" w:name="_Toc6136"/>
      <w:bookmarkStart w:id="14" w:name="_Toc459720143"/>
      <w:bookmarkStart w:id="15" w:name="_Toc459704603"/>
      <w:bookmarkStart w:id="16" w:name="_Toc509933849"/>
      <w:bookmarkStart w:id="17" w:name="_Toc510534528"/>
      <w:r>
        <w:rPr>
          <w:rFonts w:hint="default" w:ascii="Times New Roman" w:hAnsi="Times New Roman" w:cs="Times New Roman"/>
          <w:color w:val="000000" w:themeColor="text1"/>
          <w14:textFill>
            <w14:solidFill>
              <w14:schemeClr w14:val="tx1"/>
            </w14:solidFill>
          </w14:textFill>
        </w:rPr>
        <w:t>范围</w:t>
      </w:r>
      <w:bookmarkEnd w:id="11"/>
      <w:bookmarkEnd w:id="12"/>
      <w:bookmarkEnd w:id="13"/>
      <w:bookmarkEnd w:id="14"/>
      <w:bookmarkEnd w:id="15"/>
      <w:bookmarkEnd w:id="16"/>
      <w:bookmarkEnd w:id="17"/>
    </w:p>
    <w:p>
      <w:pPr>
        <w:keepNext w:val="0"/>
        <w:keepLines w:val="0"/>
        <w:pageBreakBefore w:val="0"/>
        <w:kinsoku/>
        <w:overflowPunct/>
        <w:topLinePunct w:val="0"/>
        <w:autoSpaceDE w:val="0"/>
        <w:autoSpaceDN w:val="0"/>
        <w:bidi w:val="0"/>
        <w:adjustRightInd w:val="0"/>
        <w:snapToGrid w:val="0"/>
        <w:spacing w:line="360" w:lineRule="auto"/>
        <w:ind w:firstLine="420" w:firstLineChars="200"/>
        <w:jc w:val="left"/>
        <w:textAlignment w:val="auto"/>
        <w:outlineLvl w:val="9"/>
        <w:rPr>
          <w:rFonts w:hint="default" w:ascii="Times New Roman" w:hAnsi="Times New Roman" w:eastAsia="宋体" w:cs="Times New Roman"/>
          <w:color w:val="000000" w:themeColor="text1"/>
          <w:kern w:val="0"/>
          <w:sz w:val="21"/>
          <w:szCs w:val="21"/>
          <w14:textFill>
            <w14:solidFill>
              <w14:schemeClr w14:val="tx1"/>
            </w14:solidFill>
          </w14:textFill>
        </w:rPr>
      </w:pPr>
      <w:bookmarkStart w:id="18" w:name="_Toc459720144"/>
      <w:bookmarkStart w:id="19" w:name="_Toc459724775"/>
      <w:bookmarkStart w:id="20" w:name="_Toc509933850"/>
      <w:bookmarkStart w:id="21" w:name="_Toc510534529"/>
      <w:bookmarkStart w:id="22" w:name="_Toc459704604"/>
      <w:bookmarkStart w:id="23" w:name="_Toc30535"/>
      <w:r>
        <w:rPr>
          <w:rFonts w:hint="default" w:ascii="Times New Roman" w:hAnsi="Times New Roman" w:eastAsia="宋体" w:cs="Times New Roman"/>
          <w:color w:val="000000" w:themeColor="text1"/>
          <w:kern w:val="0"/>
          <w:sz w:val="21"/>
          <w:szCs w:val="21"/>
          <w14:textFill>
            <w14:solidFill>
              <w14:schemeClr w14:val="tx1"/>
            </w14:solidFill>
          </w14:textFill>
        </w:rPr>
        <w:t>本指南规定了</w:t>
      </w:r>
      <w: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t>绝经后骨质疏松症</w:t>
      </w:r>
      <w:r>
        <w:rPr>
          <w:rFonts w:hint="default" w:ascii="Times New Roman" w:hAnsi="Times New Roman" w:eastAsia="宋体" w:cs="Times New Roman"/>
          <w:color w:val="000000" w:themeColor="text1"/>
          <w:kern w:val="0"/>
          <w:sz w:val="21"/>
          <w:szCs w:val="21"/>
          <w14:textFill>
            <w14:solidFill>
              <w14:schemeClr w14:val="tx1"/>
            </w14:solidFill>
          </w14:textFill>
        </w:rPr>
        <w:t>的诊断、</w:t>
      </w:r>
      <w: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t>中医辨证、中医治疗</w:t>
      </w:r>
      <w:r>
        <w:rPr>
          <w:rFonts w:hint="default" w:ascii="Times New Roman" w:hAnsi="Times New Roman" w:eastAsia="宋体" w:cs="Times New Roman"/>
          <w:color w:val="000000" w:themeColor="text1"/>
          <w:kern w:val="0"/>
          <w:sz w:val="21"/>
          <w:szCs w:val="21"/>
          <w14:textFill>
            <w14:solidFill>
              <w14:schemeClr w14:val="tx1"/>
            </w14:solidFill>
          </w14:textFill>
        </w:rPr>
        <w:t>方案的内容。</w:t>
      </w:r>
    </w:p>
    <w:p>
      <w:pPr>
        <w:keepNext w:val="0"/>
        <w:keepLines w:val="0"/>
        <w:pageBreakBefore w:val="0"/>
        <w:kinsoku/>
        <w:overflowPunct/>
        <w:topLinePunct w:val="0"/>
        <w:autoSpaceDE w:val="0"/>
        <w:autoSpaceDN w:val="0"/>
        <w:bidi w:val="0"/>
        <w:adjustRightInd w:val="0"/>
        <w:snapToGrid w:val="0"/>
        <w:spacing w:line="360" w:lineRule="auto"/>
        <w:ind w:firstLine="420" w:firstLineChars="200"/>
        <w:jc w:val="left"/>
        <w:textAlignment w:val="auto"/>
        <w:outlineLvl w:val="9"/>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本指南适用于</w:t>
      </w:r>
      <w: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t>中医院、中西医结合医院的</w:t>
      </w:r>
      <w:r>
        <w:rPr>
          <w:rFonts w:hint="default" w:ascii="Times New Roman" w:hAnsi="Times New Roman" w:eastAsia="宋体" w:cs="Times New Roman"/>
          <w:iCs/>
          <w:color w:val="000000" w:themeColor="text1"/>
          <w:sz w:val="21"/>
          <w:szCs w:val="21"/>
          <w14:textFill>
            <w14:solidFill>
              <w14:schemeClr w14:val="tx1"/>
            </w14:solidFill>
          </w14:textFill>
        </w:rPr>
        <w:t>骨科、内分泌科、康复科、老年病科、风湿科</w:t>
      </w:r>
      <w:r>
        <w:rPr>
          <w:rFonts w:hint="default" w:ascii="Times New Roman" w:hAnsi="Times New Roman" w:eastAsia="宋体" w:cs="Times New Roman"/>
          <w:iCs/>
          <w:color w:val="000000" w:themeColor="text1"/>
          <w:sz w:val="21"/>
          <w:szCs w:val="21"/>
          <w:lang w:eastAsia="zh-CN"/>
          <w14:textFill>
            <w14:solidFill>
              <w14:schemeClr w14:val="tx1"/>
            </w14:solidFill>
          </w14:textFill>
        </w:rPr>
        <w:t>、</w:t>
      </w:r>
      <w:r>
        <w:rPr>
          <w:rFonts w:hint="default" w:ascii="Times New Roman" w:hAnsi="Times New Roman" w:eastAsia="宋体" w:cs="Times New Roman"/>
          <w:iCs/>
          <w:color w:val="000000" w:themeColor="text1"/>
          <w:sz w:val="21"/>
          <w:szCs w:val="21"/>
          <w14:textFill>
            <w14:solidFill>
              <w14:schemeClr w14:val="tx1"/>
            </w14:solidFill>
          </w14:textFill>
        </w:rPr>
        <w:t>妇产科</w:t>
      </w:r>
      <w:r>
        <w:rPr>
          <w:rFonts w:hint="default" w:ascii="Times New Roman" w:hAnsi="Times New Roman" w:eastAsia="宋体" w:cs="Times New Roman"/>
          <w:iCs/>
          <w:color w:val="000000" w:themeColor="text1"/>
          <w:sz w:val="21"/>
          <w:szCs w:val="21"/>
          <w:lang w:val="en-US" w:eastAsia="zh-CN"/>
          <w14:textFill>
            <w14:solidFill>
              <w14:schemeClr w14:val="tx1"/>
            </w14:solidFill>
          </w14:textFill>
        </w:rPr>
        <w:t>等相关医师的临床诊治</w:t>
      </w:r>
      <w:r>
        <w:rPr>
          <w:rFonts w:hint="default" w:ascii="Times New Roman" w:hAnsi="Times New Roman" w:eastAsia="宋体" w:cs="Times New Roman"/>
          <w:color w:val="000000" w:themeColor="text1"/>
          <w:kern w:val="0"/>
          <w:sz w:val="21"/>
          <w:szCs w:val="21"/>
          <w14:textFill>
            <w14:solidFill>
              <w14:schemeClr w14:val="tx1"/>
            </w14:solidFill>
          </w14:textFill>
        </w:rPr>
        <w:t>。</w:t>
      </w:r>
    </w:p>
    <w:p>
      <w:pPr>
        <w:pStyle w:val="18"/>
        <w:keepNext w:val="0"/>
        <w:keepLines w:val="0"/>
        <w:pageBreakBefore w:val="0"/>
        <w:numPr>
          <w:ilvl w:val="0"/>
          <w:numId w:val="2"/>
        </w:numPr>
        <w:kinsoku/>
        <w:overflowPunct/>
        <w:topLinePunct w:val="0"/>
        <w:bidi w:val="0"/>
        <w:spacing w:beforeLines="100" w:afterLines="100" w:line="360" w:lineRule="auto"/>
        <w:textAlignment w:val="auto"/>
        <w:outlineLvl w:val="0"/>
        <w:rPr>
          <w:rFonts w:hint="default"/>
          <w:color w:val="000000" w:themeColor="text1"/>
          <w14:textFill>
            <w14:solidFill>
              <w14:schemeClr w14:val="tx1"/>
            </w14:solidFill>
          </w14:textFill>
        </w:rPr>
      </w:pPr>
      <w:bookmarkStart w:id="24" w:name="_Toc17162"/>
      <w:r>
        <w:rPr>
          <w:rFonts w:hint="default" w:ascii="Times New Roman" w:hAnsi="Times New Roman" w:cs="Times New Roman"/>
          <w:color w:val="000000" w:themeColor="text1"/>
          <w14:textFill>
            <w14:solidFill>
              <w14:schemeClr w14:val="tx1"/>
            </w14:solidFill>
          </w14:textFill>
        </w:rPr>
        <w:t>规范性引用文件</w:t>
      </w:r>
      <w:bookmarkEnd w:id="18"/>
      <w:bookmarkEnd w:id="19"/>
      <w:bookmarkEnd w:id="20"/>
      <w:bookmarkEnd w:id="21"/>
      <w:bookmarkEnd w:id="22"/>
      <w:bookmarkEnd w:id="23"/>
      <w:bookmarkEnd w:id="24"/>
    </w:p>
    <w:p>
      <w:pPr>
        <w:pStyle w:val="25"/>
        <w:keepNext w:val="0"/>
        <w:keepLines w:val="0"/>
        <w:pageBreakBefore w:val="0"/>
        <w:numPr>
          <w:ilvl w:val="0"/>
          <w:numId w:val="0"/>
        </w:numPr>
        <w:kinsoku/>
        <w:overflowPunct/>
        <w:topLinePunct w:val="0"/>
        <w:bidi w:val="0"/>
        <w:spacing w:line="360" w:lineRule="auto"/>
        <w:ind w:firstLine="420" w:firstLineChars="200"/>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下列文件中的内容通过文中的规范性引用而构成本文件必不可少的条款。其中，注明日期的引用文件，仅该日期对应的版本适用于本文件；不注明日期的引用文件，其最新版本（包括所有的修订版本）适用于本文件。</w:t>
      </w:r>
    </w:p>
    <w:p>
      <w:pPr>
        <w:pStyle w:val="19"/>
        <w:keepNext w:val="0"/>
        <w:keepLines w:val="0"/>
        <w:pageBreakBefore w:val="0"/>
        <w:widowControl/>
        <w:kinsoku/>
        <w:wordWrap/>
        <w:overflowPunct/>
        <w:topLinePunct w:val="0"/>
        <w:autoSpaceDE w:val="0"/>
        <w:autoSpaceDN w:val="0"/>
        <w:bidi w:val="0"/>
        <w:adjustRightInd/>
        <w:snapToGrid/>
        <w:spacing w:line="360" w:lineRule="auto"/>
        <w:textAlignment w:val="auto"/>
        <w:rPr>
          <w:rFonts w:hint="default" w:ascii="Times New Roman" w:hAnsi="Times New Roman" w:cs="Times New Roman"/>
          <w:b w:val="0"/>
          <w:bCs w:val="0"/>
          <w:i w:val="0"/>
          <w:iCs w:val="0"/>
          <w:caps w:val="0"/>
          <w:color w:val="000000" w:themeColor="text1"/>
          <w:spacing w:val="0"/>
          <w:sz w:val="21"/>
          <w:szCs w:val="21"/>
          <w:shd w:val="clear" w:fill="FFFFFF"/>
          <w:lang w:val="en-US" w:eastAsia="zh-CN"/>
          <w14:textFill>
            <w14:solidFill>
              <w14:schemeClr w14:val="tx1"/>
            </w14:solidFill>
          </w14:textFill>
        </w:rPr>
      </w:pPr>
      <w:r>
        <w:rPr>
          <w:rFonts w:hint="default" w:ascii="Times New Roman" w:hAnsi="Times New Roman" w:eastAsia="Helvetica" w:cs="Times New Roman"/>
          <w:b w:val="0"/>
          <w:bCs w:val="0"/>
          <w:i w:val="0"/>
          <w:iCs w:val="0"/>
          <w:caps w:val="0"/>
          <w:color w:val="000000" w:themeColor="text1"/>
          <w:spacing w:val="0"/>
          <w:sz w:val="21"/>
          <w:szCs w:val="21"/>
          <w:shd w:val="clear" w:fill="FFFFFF"/>
          <w14:textFill>
            <w14:solidFill>
              <w14:schemeClr w14:val="tx1"/>
            </w14:solidFill>
          </w14:textFill>
        </w:rPr>
        <w:t>GB/T14396-2016</w:t>
      </w:r>
      <w:r>
        <w:rPr>
          <w:rFonts w:hint="default" w:ascii="Times New Roman" w:hAnsi="Times New Roman" w:cs="Times New Roman"/>
          <w:b w:val="0"/>
          <w:bCs w:val="0"/>
          <w:i w:val="0"/>
          <w:iCs w:val="0"/>
          <w:caps w:val="0"/>
          <w:color w:val="000000" w:themeColor="text1"/>
          <w:spacing w:val="0"/>
          <w:sz w:val="21"/>
          <w:szCs w:val="21"/>
          <w:shd w:val="clear" w:fill="FFFFFF"/>
          <w:lang w:val="en-US" w:eastAsia="zh-CN"/>
          <w14:textFill>
            <w14:solidFill>
              <w14:schemeClr w14:val="tx1"/>
            </w14:solidFill>
          </w14:textFill>
        </w:rPr>
        <w:t>《疾病分类和代码》</w:t>
      </w:r>
    </w:p>
    <w:p>
      <w:pPr>
        <w:pStyle w:val="19"/>
        <w:keepNext w:val="0"/>
        <w:keepLines w:val="0"/>
        <w:pageBreakBefore w:val="0"/>
        <w:widowControl/>
        <w:kinsoku/>
        <w:wordWrap/>
        <w:overflowPunct/>
        <w:topLinePunct w:val="0"/>
        <w:autoSpaceDE w:val="0"/>
        <w:autoSpaceDN w:val="0"/>
        <w:bidi w:val="0"/>
        <w:adjustRightInd/>
        <w:snapToGrid/>
        <w:spacing w:line="360" w:lineRule="auto"/>
        <w:textAlignment w:val="auto"/>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GB/T16751.2《中医临床诊疗术语·证候部分》</w:t>
      </w:r>
    </w:p>
    <w:p>
      <w:pPr>
        <w:pStyle w:val="18"/>
        <w:keepNext w:val="0"/>
        <w:keepLines w:val="0"/>
        <w:pageBreakBefore w:val="0"/>
        <w:numPr>
          <w:ilvl w:val="0"/>
          <w:numId w:val="2"/>
        </w:numPr>
        <w:kinsoku/>
        <w:overflowPunct/>
        <w:topLinePunct w:val="0"/>
        <w:bidi w:val="0"/>
        <w:spacing w:beforeLines="100" w:afterLines="100" w:line="360" w:lineRule="auto"/>
        <w:textAlignment w:val="auto"/>
        <w:outlineLvl w:val="0"/>
        <w:rPr>
          <w:rFonts w:hint="default"/>
          <w:color w:val="000000" w:themeColor="text1"/>
          <w14:textFill>
            <w14:solidFill>
              <w14:schemeClr w14:val="tx1"/>
            </w14:solidFill>
          </w14:textFill>
        </w:rPr>
      </w:pPr>
      <w:bookmarkStart w:id="25" w:name="_Toc13940"/>
      <w:bookmarkStart w:id="26" w:name="_Toc509933851"/>
      <w:bookmarkStart w:id="27" w:name="_Toc510534530"/>
      <w:bookmarkStart w:id="28" w:name="_Toc10496"/>
      <w:bookmarkStart w:id="29" w:name="_Toc436205037"/>
      <w:bookmarkStart w:id="30" w:name="_Toc459720145"/>
      <w:bookmarkStart w:id="31" w:name="_Toc459724776"/>
      <w:r>
        <w:rPr>
          <w:rFonts w:hint="default" w:ascii="Times New Roman" w:hAnsi="Times New Roman" w:cs="Times New Roman"/>
          <w:color w:val="000000" w:themeColor="text1"/>
          <w14:textFill>
            <w14:solidFill>
              <w14:schemeClr w14:val="tx1"/>
            </w14:solidFill>
          </w14:textFill>
        </w:rPr>
        <w:t>术语和定义</w:t>
      </w:r>
      <w:bookmarkEnd w:id="25"/>
      <w:bookmarkEnd w:id="26"/>
      <w:bookmarkEnd w:id="27"/>
      <w:bookmarkEnd w:id="28"/>
      <w:bookmarkEnd w:id="29"/>
    </w:p>
    <w:p>
      <w:pPr>
        <w:keepNext w:val="0"/>
        <w:keepLines w:val="0"/>
        <w:pageBreakBefore w:val="0"/>
        <w:kinsoku/>
        <w:overflowPunct/>
        <w:topLinePunct w:val="0"/>
        <w:autoSpaceDE w:val="0"/>
        <w:autoSpaceDN w:val="0"/>
        <w:bidi w:val="0"/>
        <w:adjustRightInd w:val="0"/>
        <w:snapToGrid w:val="0"/>
        <w:spacing w:line="360" w:lineRule="auto"/>
        <w:ind w:firstLine="420" w:firstLineChars="200"/>
        <w:jc w:val="left"/>
        <w:textAlignment w:val="auto"/>
        <w:outlineLvl w:val="9"/>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下列术语和定义适用于本指南</w:t>
      </w:r>
    </w:p>
    <w:p>
      <w:pPr>
        <w:keepNext w:val="0"/>
        <w:keepLines w:val="0"/>
        <w:pageBreakBefore w:val="0"/>
        <w:kinsoku/>
        <w:overflowPunct/>
        <w:topLinePunct w:val="0"/>
        <w:autoSpaceDE w:val="0"/>
        <w:autoSpaceDN w:val="0"/>
        <w:bidi w:val="0"/>
        <w:adjustRightInd w:val="0"/>
        <w:snapToGrid w:val="0"/>
        <w:spacing w:line="360" w:lineRule="auto"/>
        <w:ind w:firstLine="0" w:firstLineChars="0"/>
        <w:jc w:val="left"/>
        <w:textAlignment w:val="auto"/>
        <w:outlineLvl w:val="1"/>
        <w:rPr>
          <w:rFonts w:hint="default" w:ascii="Times New Roman" w:hAnsi="Times New Roman" w:eastAsia="宋体" w:cs="Times New Roman"/>
          <w:b/>
          <w:bCs/>
          <w:color w:val="000000" w:themeColor="text1"/>
          <w:kern w:val="0"/>
          <w:sz w:val="21"/>
          <w:szCs w:val="21"/>
          <w:lang w:eastAsia="zh-CN"/>
          <w14:textFill>
            <w14:solidFill>
              <w14:schemeClr w14:val="tx1"/>
            </w14:solidFill>
          </w14:textFill>
        </w:rPr>
      </w:pPr>
      <w:bookmarkStart w:id="32" w:name="_Toc22934"/>
      <w:r>
        <w:rPr>
          <w:rFonts w:hint="default" w:ascii="Times New Roman" w:hAnsi="Times New Roman" w:eastAsia="宋体" w:cs="Times New Roman"/>
          <w:b/>
          <w:bCs/>
          <w:color w:val="000000" w:themeColor="text1"/>
          <w:kern w:val="0"/>
          <w:sz w:val="21"/>
          <w:szCs w:val="21"/>
          <w14:textFill>
            <w14:solidFill>
              <w14:schemeClr w14:val="tx1"/>
            </w14:solidFill>
          </w14:textFill>
        </w:rPr>
        <w:t>3.1 骨质疏松症</w:t>
      </w:r>
      <w:r>
        <w:rPr>
          <w:rFonts w:hint="default" w:ascii="Times New Roman" w:hAnsi="Times New Roman" w:eastAsia="宋体" w:cs="Times New Roman"/>
          <w:b/>
          <w:bCs/>
          <w:color w:val="000000" w:themeColor="text1"/>
          <w:kern w:val="0"/>
          <w:sz w:val="21"/>
          <w:szCs w:val="21"/>
          <w:lang w:val="en-US" w:eastAsia="zh-CN"/>
          <w14:textFill>
            <w14:solidFill>
              <w14:schemeClr w14:val="tx1"/>
            </w14:solidFill>
          </w14:textFill>
        </w:rPr>
        <w:t xml:space="preserve"> o</w:t>
      </w:r>
      <w:r>
        <w:rPr>
          <w:rFonts w:hint="default" w:ascii="Times New Roman" w:hAnsi="Times New Roman" w:eastAsia="宋体" w:cs="Times New Roman"/>
          <w:b/>
          <w:bCs/>
          <w:color w:val="000000" w:themeColor="text1"/>
          <w:kern w:val="0"/>
          <w:sz w:val="21"/>
          <w:szCs w:val="21"/>
          <w14:textFill>
            <w14:solidFill>
              <w14:schemeClr w14:val="tx1"/>
            </w14:solidFill>
          </w14:textFill>
        </w:rPr>
        <w:t>steoporosis</w:t>
      </w:r>
      <w:bookmarkEnd w:id="32"/>
    </w:p>
    <w:p>
      <w:pPr>
        <w:keepNext w:val="0"/>
        <w:keepLines w:val="0"/>
        <w:pageBreakBefore w:val="0"/>
        <w:kinsoku/>
        <w:overflowPunct/>
        <w:topLinePunct w:val="0"/>
        <w:autoSpaceDE w:val="0"/>
        <w:autoSpaceDN w:val="0"/>
        <w:bidi w:val="0"/>
        <w:adjustRightInd w:val="0"/>
        <w:snapToGrid w:val="0"/>
        <w:spacing w:line="360" w:lineRule="auto"/>
        <w:ind w:firstLine="420" w:firstLineChars="200"/>
        <w:jc w:val="left"/>
        <w:textAlignment w:val="auto"/>
        <w:outlineLvl w:val="9"/>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骨质疏松症是一种以骨量低下、骨组织微结构损坏导致骨脆性增加，易发生骨折为特征的全身性骨病。</w:t>
      </w:r>
    </w:p>
    <w:p>
      <w:pPr>
        <w:keepNext w:val="0"/>
        <w:keepLines w:val="0"/>
        <w:pageBreakBefore w:val="0"/>
        <w:widowControl/>
        <w:suppressLineNumbers w:val="0"/>
        <w:kinsoku/>
        <w:overflowPunct/>
        <w:topLinePunct w:val="0"/>
        <w:bidi w:val="0"/>
        <w:spacing w:line="360" w:lineRule="auto"/>
        <w:jc w:val="both"/>
        <w:textAlignment w:val="auto"/>
        <w:outlineLvl w:val="1"/>
        <w:rPr>
          <w:rFonts w:hint="default" w:ascii="Times New Roman" w:hAnsi="Times New Roman" w:eastAsia="宋体" w:cs="Times New Roman"/>
          <w:b/>
          <w:bCs/>
          <w:color w:val="000000" w:themeColor="text1"/>
          <w:kern w:val="0"/>
          <w:sz w:val="21"/>
          <w:szCs w:val="21"/>
          <w:lang w:val="en-US" w:eastAsia="zh-CN"/>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3.2 绝经后骨质疏松</w:t>
      </w:r>
      <w:r>
        <w:rPr>
          <w:rFonts w:hint="default" w:ascii="Times New Roman" w:hAnsi="Times New Roman" w:eastAsia="宋体" w:cs="Times New Roman"/>
          <w:b/>
          <w:bCs/>
          <w:color w:val="000000" w:themeColor="text1"/>
          <w:kern w:val="0"/>
          <w:sz w:val="21"/>
          <w:szCs w:val="21"/>
          <w:lang w:val="en-US" w:eastAsia="zh-CN"/>
          <w14:textFill>
            <w14:solidFill>
              <w14:schemeClr w14:val="tx1"/>
            </w14:solidFill>
          </w14:textFill>
        </w:rPr>
        <w:t xml:space="preserve">症  </w:t>
      </w:r>
      <w:r>
        <w:rPr>
          <w:rFonts w:hint="default" w:ascii="Times New Roman" w:hAnsi="Times New Roman" w:eastAsia="宋体" w:cs="Times New Roman"/>
          <w:b/>
          <w:color w:val="000000" w:themeColor="text1"/>
          <w:kern w:val="0"/>
          <w:sz w:val="21"/>
          <w:szCs w:val="21"/>
          <w:lang w:val="en-US" w:eastAsia="zh-CN" w:bidi="ar"/>
          <w14:textFill>
            <w14:solidFill>
              <w14:schemeClr w14:val="tx1"/>
            </w14:solidFill>
          </w14:textFill>
        </w:rPr>
        <w:t>postmenopausal osteoporosis</w:t>
      </w:r>
    </w:p>
    <w:p>
      <w:pPr>
        <w:keepNext w:val="0"/>
        <w:keepLines w:val="0"/>
        <w:pageBreakBefore w:val="0"/>
        <w:kinsoku/>
        <w:overflowPunct/>
        <w:topLinePunct w:val="0"/>
        <w:autoSpaceDE w:val="0"/>
        <w:autoSpaceDN w:val="0"/>
        <w:bidi w:val="0"/>
        <w:adjustRightInd w:val="0"/>
        <w:snapToGrid w:val="0"/>
        <w:spacing w:line="360" w:lineRule="auto"/>
        <w:ind w:firstLine="420" w:firstLineChars="200"/>
        <w:jc w:val="left"/>
        <w:textAlignment w:val="auto"/>
        <w:outlineLvl w:val="9"/>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绝经后骨质疏松症</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（以下简称为绝经后</w:t>
      </w:r>
      <w:r>
        <w:rPr>
          <w:rFonts w:hint="default" w:ascii="Times New Roman" w:hAnsi="Times New Roman" w:eastAsia="宋体" w:cs="Times New Roman"/>
          <w:color w:val="000000" w:themeColor="text1"/>
          <w:sz w:val="21"/>
          <w:szCs w:val="21"/>
          <w14:textFill>
            <w14:solidFill>
              <w14:schemeClr w14:val="tx1"/>
            </w14:solidFill>
          </w14:textFill>
        </w:rPr>
        <w:t>OP</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r>
        <w:rPr>
          <w:rFonts w:hint="default" w:ascii="Times New Roman" w:hAnsi="Times New Roman" w:eastAsia="宋体" w:cs="Times New Roman"/>
          <w:color w:val="000000" w:themeColor="text1"/>
          <w:kern w:val="0"/>
          <w:sz w:val="21"/>
          <w:szCs w:val="21"/>
          <w14:textFill>
            <w14:solidFill>
              <w14:schemeClr w14:val="tx1"/>
            </w14:solidFill>
          </w14:textFill>
        </w:rPr>
        <w:t>属于原发性骨质疏松症占比最大的一种，一般发生于女性绝经后5-10年，由于雌激素缺乏导致骨量减少及骨组织结构变化，使骨脆性增多，易于骨折的全身性慢性骨骼疾病。</w:t>
      </w:r>
    </w:p>
    <w:p>
      <w:pPr>
        <w:pStyle w:val="19"/>
        <w:keepNext w:val="0"/>
        <w:keepLines w:val="0"/>
        <w:pageBreakBefore w:val="0"/>
        <w:kinsoku/>
        <w:overflowPunct/>
        <w:topLinePunct w:val="0"/>
        <w:bidi w:val="0"/>
        <w:spacing w:line="360" w:lineRule="auto"/>
        <w:ind w:left="0" w:leftChars="0" w:firstLine="0" w:firstLineChars="0"/>
        <w:textAlignment w:val="auto"/>
        <w:rPr>
          <w:rFonts w:hint="default" w:ascii="Times New Roman" w:hAnsi="Times New Roman" w:cs="Times New Roman"/>
          <w:color w:val="000000" w:themeColor="text1"/>
          <w14:textFill>
            <w14:solidFill>
              <w14:schemeClr w14:val="tx1"/>
            </w14:solidFill>
          </w14:textFill>
        </w:rPr>
      </w:pPr>
    </w:p>
    <w:p>
      <w:pPr>
        <w:pStyle w:val="19"/>
        <w:keepNext w:val="0"/>
        <w:keepLines w:val="0"/>
        <w:pageBreakBefore w:val="0"/>
        <w:tabs>
          <w:tab w:val="center" w:pos="4201"/>
          <w:tab w:val="right" w:leader="dot" w:pos="9298"/>
        </w:tabs>
        <w:kinsoku/>
        <w:overflowPunct/>
        <w:topLinePunct w:val="0"/>
        <w:bidi w:val="0"/>
        <w:spacing w:line="360" w:lineRule="auto"/>
        <w:ind w:firstLine="0" w:firstLineChars="0"/>
        <w:textAlignment w:val="auto"/>
        <w:outlineLvl w:val="0"/>
        <w:rPr>
          <w:rFonts w:hint="default" w:ascii="Times New Roman" w:hAnsi="Times New Roman" w:eastAsia="黑体" w:cs="Times New Roman"/>
          <w:color w:val="000000" w:themeColor="text1"/>
          <w:lang w:val="en-US" w:eastAsia="zh-CN"/>
          <w14:textFill>
            <w14:solidFill>
              <w14:schemeClr w14:val="tx1"/>
            </w14:solidFill>
          </w14:textFill>
        </w:rPr>
      </w:pPr>
      <w:bookmarkStart w:id="33" w:name="_Toc4867"/>
      <w:r>
        <w:rPr>
          <w:rFonts w:hint="default" w:ascii="Times New Roman" w:hAnsi="Times New Roman" w:eastAsia="黑体" w:cs="Times New Roman"/>
          <w:color w:val="000000" w:themeColor="text1"/>
          <w14:textFill>
            <w14:solidFill>
              <w14:schemeClr w14:val="tx1"/>
            </w14:solidFill>
          </w14:textFill>
        </w:rPr>
        <w:t xml:space="preserve">4  </w:t>
      </w:r>
      <w:r>
        <w:rPr>
          <w:rFonts w:hint="default" w:ascii="Times New Roman" w:hAnsi="Times New Roman" w:eastAsia="黑体" w:cs="Times New Roman"/>
          <w:color w:val="000000" w:themeColor="text1"/>
          <w:lang w:val="en-US" w:eastAsia="zh-CN"/>
          <w14:textFill>
            <w14:solidFill>
              <w14:schemeClr w14:val="tx1"/>
            </w14:solidFill>
          </w14:textFill>
        </w:rPr>
        <w:t>流行病学</w:t>
      </w:r>
      <w:bookmarkEnd w:id="33"/>
    </w:p>
    <w:p>
      <w:pPr>
        <w:pStyle w:val="19"/>
        <w:keepNext w:val="0"/>
        <w:keepLines w:val="0"/>
        <w:pageBreakBefore w:val="0"/>
        <w:tabs>
          <w:tab w:val="center" w:pos="4201"/>
          <w:tab w:val="right" w:leader="dot" w:pos="9298"/>
        </w:tabs>
        <w:kinsoku/>
        <w:overflowPunct/>
        <w:topLinePunct w:val="0"/>
        <w:bidi w:val="0"/>
        <w:spacing w:line="360" w:lineRule="auto"/>
        <w:ind w:firstLine="0" w:firstLineChars="0"/>
        <w:textAlignment w:val="auto"/>
        <w:rPr>
          <w:rFonts w:hint="default" w:ascii="Times New Roman" w:hAnsi="Times New Roman" w:eastAsia="黑体" w:cs="Times New Roman"/>
          <w:color w:val="000000" w:themeColor="text1"/>
          <w:lang w:val="en-US" w:eastAsia="zh-CN"/>
          <w14:textFill>
            <w14:solidFill>
              <w14:schemeClr w14:val="tx1"/>
            </w14:solidFill>
          </w14:textFill>
        </w:rPr>
      </w:pPr>
    </w:p>
    <w:p>
      <w:pPr>
        <w:keepNext w:val="0"/>
        <w:keepLines w:val="0"/>
        <w:pageBreakBefore w:val="0"/>
        <w:kinsoku/>
        <w:overflowPunct/>
        <w:topLinePunct w:val="0"/>
        <w:autoSpaceDE w:val="0"/>
        <w:autoSpaceDN w:val="0"/>
        <w:bidi w:val="0"/>
        <w:adjustRightInd w:val="0"/>
        <w:snapToGrid w:val="0"/>
        <w:spacing w:line="360" w:lineRule="auto"/>
        <w:ind w:firstLine="420" w:firstLineChars="200"/>
        <w:jc w:val="left"/>
        <w:textAlignment w:val="auto"/>
        <w:rPr>
          <w:rFonts w:hint="default" w:ascii="Times New Roman" w:hAnsi="Times New Roman" w:eastAsia="宋体" w:cs="Times New Roman"/>
          <w:color w:val="000000" w:themeColor="text1"/>
          <w:kern w:val="0"/>
          <w:szCs w:val="21"/>
          <w:lang w:val="en-US" w:eastAsia="zh-CN"/>
          <w14:textFill>
            <w14:solidFill>
              <w14:schemeClr w14:val="tx1"/>
            </w14:solidFill>
          </w14:textFill>
        </w:rPr>
      </w:pPr>
      <w:r>
        <w:rPr>
          <w:rFonts w:hint="default" w:ascii="Times New Roman" w:hAnsi="Times New Roman" w:eastAsia="宋体" w:cs="Times New Roman"/>
          <w:color w:val="000000" w:themeColor="text1"/>
          <w:kern w:val="0"/>
          <w:szCs w:val="21"/>
          <w14:textFill>
            <w14:solidFill>
              <w14:schemeClr w14:val="tx1"/>
            </w14:solidFill>
          </w14:textFill>
        </w:rPr>
        <w:t>女性骨量丢失始于41岁，41～50岁丢失率为3.9%</w:t>
      </w:r>
      <w:r>
        <w:rPr>
          <w:rFonts w:hint="default" w:ascii="Times New Roman" w:hAnsi="Times New Roman" w:eastAsia="宋体" w:cs="Times New Roman"/>
          <w:color w:val="000000" w:themeColor="text1"/>
          <w:kern w:val="0"/>
          <w:szCs w:val="21"/>
          <w:lang w:eastAsia="zh-CN"/>
          <w14:textFill>
            <w14:solidFill>
              <w14:schemeClr w14:val="tx1"/>
            </w14:solidFill>
          </w14:textFill>
        </w:rPr>
        <w:t>，</w:t>
      </w:r>
      <w:r>
        <w:rPr>
          <w:rFonts w:hint="default" w:ascii="Times New Roman" w:hAnsi="Times New Roman" w:eastAsia="宋体" w:cs="Times New Roman"/>
          <w:color w:val="000000" w:themeColor="text1"/>
          <w:kern w:val="0"/>
          <w:szCs w:val="21"/>
          <w14:textFill>
            <w14:solidFill>
              <w14:schemeClr w14:val="tx1"/>
            </w14:solidFill>
          </w14:textFill>
        </w:rPr>
        <w:t>从51岁开始丢失速度加快，51～60岁丢失率达到15.0%</w:t>
      </w:r>
      <w:r>
        <w:rPr>
          <w:rFonts w:hint="default" w:ascii="Times New Roman" w:hAnsi="Times New Roman" w:eastAsia="宋体" w:cs="Times New Roman"/>
          <w:color w:val="000000" w:themeColor="text1"/>
          <w:kern w:val="0"/>
          <w:szCs w:val="21"/>
          <w:lang w:eastAsia="zh-CN"/>
          <w14:textFill>
            <w14:solidFill>
              <w14:schemeClr w14:val="tx1"/>
            </w14:solidFill>
          </w14:textFill>
        </w:rPr>
        <w:t>，</w:t>
      </w:r>
      <w:r>
        <w:rPr>
          <w:rFonts w:hint="default" w:ascii="Times New Roman" w:hAnsi="Times New Roman" w:eastAsia="宋体" w:cs="Times New Roman"/>
          <w:color w:val="000000" w:themeColor="text1"/>
          <w:kern w:val="0"/>
          <w:szCs w:val="21"/>
          <w14:textFill>
            <w14:solidFill>
              <w14:schemeClr w14:val="tx1"/>
            </w14:solidFill>
          </w14:textFill>
        </w:rPr>
        <w:t>61～70岁丢失率为26.1%</w:t>
      </w:r>
      <w:r>
        <w:rPr>
          <w:rFonts w:hint="default" w:ascii="Times New Roman" w:hAnsi="Times New Roman" w:eastAsia="宋体" w:cs="Times New Roman"/>
          <w:color w:val="000000" w:themeColor="text1"/>
          <w:kern w:val="0"/>
          <w:szCs w:val="21"/>
          <w:lang w:eastAsia="zh-CN"/>
          <w14:textFill>
            <w14:solidFill>
              <w14:schemeClr w14:val="tx1"/>
            </w14:solidFill>
          </w14:textFill>
        </w:rPr>
        <w:t>，</w:t>
      </w:r>
      <w:r>
        <w:rPr>
          <w:rFonts w:hint="default" w:ascii="Times New Roman" w:hAnsi="Times New Roman" w:eastAsia="宋体" w:cs="Times New Roman"/>
          <w:color w:val="000000" w:themeColor="text1"/>
          <w:kern w:val="0"/>
          <w:szCs w:val="21"/>
          <w14:textFill>
            <w14:solidFill>
              <w14:schemeClr w14:val="tx1"/>
            </w14:solidFill>
          </w14:textFill>
        </w:rPr>
        <w:t>平均每</w:t>
      </w:r>
      <w:r>
        <w:rPr>
          <w:rFonts w:hint="default" w:ascii="Times New Roman" w:hAnsi="Times New Roman" w:eastAsia="宋体" w:cs="Times New Roman"/>
          <w:color w:val="000000" w:themeColor="text1"/>
          <w:kern w:val="0"/>
          <w:szCs w:val="21"/>
          <w:lang w:val="en-US" w:eastAsia="zh-CN"/>
          <w14:textFill>
            <w14:solidFill>
              <w14:schemeClr w14:val="tx1"/>
            </w14:solidFill>
          </w14:textFill>
        </w:rPr>
        <w:t>10</w:t>
      </w:r>
      <w:r>
        <w:rPr>
          <w:rFonts w:hint="default" w:ascii="Times New Roman" w:hAnsi="Times New Roman" w:eastAsia="宋体" w:cs="Times New Roman"/>
          <w:color w:val="000000" w:themeColor="text1"/>
          <w:kern w:val="0"/>
          <w:szCs w:val="21"/>
          <w14:textFill>
            <w14:solidFill>
              <w14:schemeClr w14:val="tx1"/>
            </w14:solidFill>
          </w14:textFill>
        </w:rPr>
        <w:t>年丢失11.1%</w:t>
      </w:r>
      <w:r>
        <w:rPr>
          <w:rFonts w:hint="default" w:ascii="Times New Roman" w:hAnsi="Times New Roman" w:eastAsia="宋体" w:cs="Times New Roman"/>
          <w:color w:val="000000" w:themeColor="text1"/>
          <w:kern w:val="0"/>
          <w:szCs w:val="21"/>
          <w:lang w:eastAsia="zh-CN"/>
          <w14:textFill>
            <w14:solidFill>
              <w14:schemeClr w14:val="tx1"/>
            </w14:solidFill>
          </w14:textFill>
        </w:rPr>
        <w:t>，</w:t>
      </w:r>
      <w:r>
        <w:rPr>
          <w:rFonts w:hint="default" w:ascii="Times New Roman" w:hAnsi="Times New Roman" w:eastAsia="宋体" w:cs="Times New Roman"/>
          <w:color w:val="000000" w:themeColor="text1"/>
          <w:kern w:val="0"/>
          <w:szCs w:val="21"/>
          <w14:textFill>
            <w14:solidFill>
              <w14:schemeClr w14:val="tx1"/>
            </w14:solidFill>
          </w14:textFill>
        </w:rPr>
        <w:t>71岁以后丢失速度降低</w:t>
      </w:r>
      <w:r>
        <w:rPr>
          <w:rFonts w:hint="default" w:ascii="Times New Roman" w:hAnsi="Times New Roman" w:eastAsia="宋体" w:cs="Times New Roman"/>
          <w:color w:val="000000" w:themeColor="text1"/>
          <w:kern w:val="0"/>
          <w:szCs w:val="21"/>
          <w:vertAlign w:val="superscript"/>
          <w:lang w:val="en-US" w:eastAsia="zh-CN"/>
          <w14:textFill>
            <w14:solidFill>
              <w14:schemeClr w14:val="tx1"/>
            </w14:solidFill>
          </w14:textFill>
        </w:rPr>
        <w:t>[1]</w:t>
      </w:r>
      <w:r>
        <w:rPr>
          <w:rFonts w:hint="default" w:ascii="Times New Roman" w:hAnsi="Times New Roman" w:eastAsia="宋体" w:cs="Times New Roman"/>
          <w:color w:val="000000" w:themeColor="text1"/>
          <w:kern w:val="0"/>
          <w:szCs w:val="21"/>
          <w14:textFill>
            <w14:solidFill>
              <w14:schemeClr w14:val="tx1"/>
            </w14:solidFill>
          </w14:textFill>
        </w:rPr>
        <w:t>。妇女骨质疏松发病年龄在49岁以前患病率均小于15%</w:t>
      </w:r>
      <w:r>
        <w:rPr>
          <w:rFonts w:hint="default" w:ascii="Times New Roman" w:hAnsi="Times New Roman" w:eastAsia="宋体" w:cs="Times New Roman"/>
          <w:color w:val="000000" w:themeColor="text1"/>
          <w:kern w:val="0"/>
          <w:szCs w:val="21"/>
          <w:lang w:eastAsia="zh-CN"/>
          <w14:textFill>
            <w14:solidFill>
              <w14:schemeClr w14:val="tx1"/>
            </w14:solidFill>
          </w14:textFill>
        </w:rPr>
        <w:t>，</w:t>
      </w:r>
      <w:r>
        <w:rPr>
          <w:rFonts w:hint="default" w:ascii="Times New Roman" w:hAnsi="Times New Roman" w:eastAsia="宋体" w:cs="Times New Roman"/>
          <w:color w:val="000000" w:themeColor="text1"/>
          <w:kern w:val="0"/>
          <w:szCs w:val="21"/>
          <w:lang w:val="en-US" w:eastAsia="zh-CN"/>
          <w14:textFill>
            <w14:solidFill>
              <w14:schemeClr w14:val="tx1"/>
            </w14:solidFill>
          </w14:textFill>
        </w:rPr>
        <w:t>患</w:t>
      </w:r>
      <w:r>
        <w:rPr>
          <w:rFonts w:hint="default" w:ascii="Times New Roman" w:hAnsi="Times New Roman" w:eastAsia="宋体" w:cs="Times New Roman"/>
          <w:color w:val="000000" w:themeColor="text1"/>
          <w:kern w:val="0"/>
          <w:szCs w:val="21"/>
          <w14:textFill>
            <w14:solidFill>
              <w14:schemeClr w14:val="tx1"/>
            </w14:solidFill>
          </w14:textFill>
        </w:rPr>
        <w:t>病率随年龄提升而逐渐增加，尤其在50岁以后患病率明显增加，在50～59岁骨质疏松症患病率为34.2%</w:t>
      </w:r>
      <w:r>
        <w:rPr>
          <w:rFonts w:hint="default" w:ascii="Times New Roman" w:hAnsi="Times New Roman" w:eastAsia="宋体" w:cs="Times New Roman"/>
          <w:color w:val="000000" w:themeColor="text1"/>
          <w:kern w:val="0"/>
          <w:szCs w:val="21"/>
          <w:lang w:eastAsia="zh-CN"/>
          <w14:textFill>
            <w14:solidFill>
              <w14:schemeClr w14:val="tx1"/>
            </w14:solidFill>
          </w14:textFill>
        </w:rPr>
        <w:t>，</w:t>
      </w:r>
      <w:r>
        <w:rPr>
          <w:rFonts w:hint="default" w:ascii="Times New Roman" w:hAnsi="Times New Roman" w:eastAsia="宋体" w:cs="Times New Roman"/>
          <w:color w:val="000000" w:themeColor="text1"/>
          <w:kern w:val="0"/>
          <w:szCs w:val="21"/>
          <w14:textFill>
            <w14:solidFill>
              <w14:schemeClr w14:val="tx1"/>
            </w14:solidFill>
          </w14:textFill>
        </w:rPr>
        <w:t>60～69岁女性为40.8%</w:t>
      </w:r>
      <w:r>
        <w:rPr>
          <w:rFonts w:hint="default" w:ascii="Times New Roman" w:hAnsi="Times New Roman" w:eastAsia="宋体" w:cs="Times New Roman"/>
          <w:color w:val="000000" w:themeColor="text1"/>
          <w:kern w:val="0"/>
          <w:szCs w:val="21"/>
          <w:lang w:eastAsia="zh-CN"/>
          <w14:textFill>
            <w14:solidFill>
              <w14:schemeClr w14:val="tx1"/>
            </w14:solidFill>
          </w14:textFill>
        </w:rPr>
        <w:t>，</w:t>
      </w:r>
      <w:r>
        <w:rPr>
          <w:rFonts w:hint="default" w:ascii="Times New Roman" w:hAnsi="Times New Roman" w:eastAsia="宋体" w:cs="Times New Roman"/>
          <w:color w:val="000000" w:themeColor="text1"/>
          <w:kern w:val="0"/>
          <w:szCs w:val="21"/>
          <w14:textFill>
            <w14:solidFill>
              <w14:schemeClr w14:val="tx1"/>
            </w14:solidFill>
          </w14:textFill>
        </w:rPr>
        <w:t>70～79岁女性为50.8%</w:t>
      </w:r>
      <w:r>
        <w:rPr>
          <w:rFonts w:hint="default" w:ascii="Times New Roman" w:hAnsi="Times New Roman" w:eastAsia="宋体" w:cs="Times New Roman"/>
          <w:color w:val="000000" w:themeColor="text1"/>
          <w:kern w:val="0"/>
          <w:szCs w:val="21"/>
          <w:lang w:eastAsia="zh-CN"/>
          <w14:textFill>
            <w14:solidFill>
              <w14:schemeClr w14:val="tx1"/>
            </w14:solidFill>
          </w14:textFill>
        </w:rPr>
        <w:t>，</w:t>
      </w:r>
      <w:r>
        <w:rPr>
          <w:rFonts w:hint="default" w:ascii="Times New Roman" w:hAnsi="Times New Roman" w:eastAsia="宋体" w:cs="Times New Roman"/>
          <w:color w:val="000000" w:themeColor="text1"/>
          <w:kern w:val="0"/>
          <w:szCs w:val="21"/>
          <w14:textFill>
            <w14:solidFill>
              <w14:schemeClr w14:val="tx1"/>
            </w14:solidFill>
          </w14:textFill>
        </w:rPr>
        <w:t>80～89岁女性为58</w:t>
      </w:r>
      <w:r>
        <w:rPr>
          <w:rFonts w:hint="default" w:ascii="Times New Roman" w:hAnsi="Times New Roman" w:eastAsia="宋体" w:cs="Times New Roman"/>
          <w:color w:val="000000" w:themeColor="text1"/>
          <w:kern w:val="0"/>
          <w:szCs w:val="21"/>
          <w:lang w:val="en-US" w:eastAsia="zh-CN"/>
          <w14:textFill>
            <w14:solidFill>
              <w14:schemeClr w14:val="tx1"/>
            </w14:solidFill>
          </w14:textFill>
        </w:rPr>
        <w:t>.</w:t>
      </w:r>
      <w:r>
        <w:rPr>
          <w:rFonts w:hint="default" w:ascii="Times New Roman" w:hAnsi="Times New Roman" w:eastAsia="宋体" w:cs="Times New Roman"/>
          <w:color w:val="000000" w:themeColor="text1"/>
          <w:kern w:val="0"/>
          <w:szCs w:val="21"/>
          <w14:textFill>
            <w14:solidFill>
              <w14:schemeClr w14:val="tx1"/>
            </w14:solidFill>
          </w14:textFill>
        </w:rPr>
        <w:t>6%。充分说明了5旬至7旬中老龄妇女的快速骨量丢失先后受绝经和衰老因素的影响。随着社会人口逐渐老龄化，绝经后</w:t>
      </w:r>
      <w:r>
        <w:rPr>
          <w:rFonts w:hint="eastAsia" w:ascii="Times New Roman" w:hAnsi="Times New Roman" w:eastAsia="宋体" w:cs="Times New Roman"/>
          <w:color w:val="000000" w:themeColor="text1"/>
          <w:kern w:val="0"/>
          <w:szCs w:val="21"/>
          <w:lang w:val="en-US" w:eastAsia="zh-CN"/>
          <w14:textFill>
            <w14:solidFill>
              <w14:schemeClr w14:val="tx1"/>
            </w14:solidFill>
          </w14:textFill>
        </w:rPr>
        <w:t>OP</w:t>
      </w:r>
      <w:r>
        <w:rPr>
          <w:rFonts w:hint="default" w:ascii="Times New Roman" w:hAnsi="Times New Roman" w:eastAsia="宋体" w:cs="Times New Roman"/>
          <w:color w:val="000000" w:themeColor="text1"/>
          <w:kern w:val="0"/>
          <w:szCs w:val="21"/>
          <w14:textFill>
            <w14:solidFill>
              <w14:schemeClr w14:val="tx1"/>
            </w14:solidFill>
          </w14:textFill>
        </w:rPr>
        <w:t>发病率逐步上升。最新研究发现60岁以上人群中，42%患有骨质疏松症，其中绝经后女性骨质疏松发病率达到74.4%</w:t>
      </w:r>
      <w:r>
        <w:rPr>
          <w:rFonts w:hint="default" w:ascii="Times New Roman" w:hAnsi="Times New Roman" w:eastAsia="宋体" w:cs="Times New Roman"/>
          <w:color w:val="000000" w:themeColor="text1"/>
          <w:kern w:val="0"/>
          <w:szCs w:val="21"/>
          <w:vertAlign w:val="superscript"/>
          <w:lang w:val="en-US" w:eastAsia="zh-CN"/>
          <w14:textFill>
            <w14:solidFill>
              <w14:schemeClr w14:val="tx1"/>
            </w14:solidFill>
          </w14:textFill>
        </w:rPr>
        <w:t>[2]</w:t>
      </w:r>
      <w:r>
        <w:rPr>
          <w:rFonts w:hint="default" w:ascii="Times New Roman" w:hAnsi="Times New Roman" w:eastAsia="宋体" w:cs="Times New Roman"/>
          <w:color w:val="000000" w:themeColor="text1"/>
          <w:kern w:val="0"/>
          <w:szCs w:val="21"/>
          <w14:textFill>
            <w14:solidFill>
              <w14:schemeClr w14:val="tx1"/>
            </w14:solidFill>
          </w14:textFill>
        </w:rPr>
        <w:t>。相关流行病学报道绝经后骨质疏松发生率逐步上升。绝经后骨松的骨折发生率，不论是腕部、髋部或脊柱均成倍多于老年男性</w:t>
      </w:r>
      <w:r>
        <w:rPr>
          <w:rFonts w:hint="default" w:ascii="Times New Roman" w:hAnsi="Times New Roman" w:eastAsia="宋体" w:cs="Times New Roman"/>
          <w:color w:val="000000" w:themeColor="text1"/>
          <w:kern w:val="0"/>
          <w:szCs w:val="21"/>
          <w:lang w:eastAsia="zh-CN"/>
          <w14:textFill>
            <w14:solidFill>
              <w14:schemeClr w14:val="tx1"/>
            </w14:solidFill>
          </w14:textFill>
        </w:rPr>
        <w:t>，</w:t>
      </w:r>
      <w:r>
        <w:rPr>
          <w:rFonts w:hint="default" w:ascii="Times New Roman" w:hAnsi="Times New Roman" w:eastAsia="宋体" w:cs="Times New Roman"/>
          <w:color w:val="000000" w:themeColor="text1"/>
          <w:kern w:val="0"/>
          <w:szCs w:val="21"/>
          <w14:textFill>
            <w14:solidFill>
              <w14:schemeClr w14:val="tx1"/>
            </w14:solidFill>
          </w14:textFill>
        </w:rPr>
        <w:t>总体骨折发生率为男性的3.2倍</w:t>
      </w:r>
      <w:r>
        <w:rPr>
          <w:rFonts w:hint="default" w:ascii="Times New Roman" w:hAnsi="Times New Roman" w:eastAsia="宋体" w:cs="Times New Roman"/>
          <w:color w:val="000000" w:themeColor="text1"/>
          <w:kern w:val="0"/>
          <w:szCs w:val="21"/>
          <w:vertAlign w:val="superscript"/>
          <w:lang w:val="en-US" w:eastAsia="zh-CN"/>
          <w14:textFill>
            <w14:solidFill>
              <w14:schemeClr w14:val="tx1"/>
            </w14:solidFill>
          </w14:textFill>
        </w:rPr>
        <w:t>[1]</w:t>
      </w:r>
      <w:r>
        <w:rPr>
          <w:rFonts w:hint="default" w:ascii="Times New Roman" w:hAnsi="Times New Roman" w:eastAsia="宋体" w:cs="Times New Roman"/>
          <w:color w:val="000000" w:themeColor="text1"/>
          <w:kern w:val="0"/>
          <w:szCs w:val="21"/>
          <w:lang w:eastAsia="zh-CN"/>
          <w14:textFill>
            <w14:solidFill>
              <w14:schemeClr w14:val="tx1"/>
            </w14:solidFill>
          </w14:textFill>
        </w:rPr>
        <w:t>。</w:t>
      </w:r>
    </w:p>
    <w:p>
      <w:pPr>
        <w:keepNext w:val="0"/>
        <w:keepLines w:val="0"/>
        <w:pageBreakBefore w:val="0"/>
        <w:kinsoku/>
        <w:overflowPunct/>
        <w:topLinePunct w:val="0"/>
        <w:autoSpaceDE w:val="0"/>
        <w:autoSpaceDN w:val="0"/>
        <w:bidi w:val="0"/>
        <w:adjustRightInd w:val="0"/>
        <w:snapToGrid w:val="0"/>
        <w:spacing w:line="360" w:lineRule="auto"/>
        <w:ind w:firstLine="420"/>
        <w:jc w:val="left"/>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p>
      <w:pPr>
        <w:keepNext w:val="0"/>
        <w:keepLines w:val="0"/>
        <w:pageBreakBefore w:val="0"/>
        <w:numPr>
          <w:ilvl w:val="0"/>
          <w:numId w:val="0"/>
        </w:numPr>
        <w:kinsoku/>
        <w:wordWrap/>
        <w:overflowPunct/>
        <w:topLinePunct w:val="0"/>
        <w:autoSpaceDE w:val="0"/>
        <w:autoSpaceDN w:val="0"/>
        <w:bidi w:val="0"/>
        <w:adjustRightInd w:val="0"/>
        <w:snapToGrid w:val="0"/>
        <w:spacing w:beforeAutospacing="0" w:afterAutospacing="0" w:line="360" w:lineRule="auto"/>
        <w:jc w:val="left"/>
        <w:textAlignment w:val="auto"/>
        <w:outlineLvl w:val="0"/>
        <w:rPr>
          <w:rFonts w:hint="default" w:ascii="Times New Roman" w:hAnsi="Times New Roman" w:eastAsia="黑体" w:cs="Times New Roman"/>
          <w:b w:val="0"/>
          <w:bCs w:val="0"/>
          <w:color w:val="000000" w:themeColor="text1"/>
          <w:kern w:val="0"/>
          <w:sz w:val="21"/>
          <w:szCs w:val="21"/>
          <w:lang w:val="en-US" w:eastAsia="zh-CN"/>
          <w14:textFill>
            <w14:solidFill>
              <w14:schemeClr w14:val="tx1"/>
            </w14:solidFill>
          </w14:textFill>
        </w:rPr>
      </w:pPr>
      <w:bookmarkStart w:id="34" w:name="_Toc6277"/>
      <w:bookmarkStart w:id="35" w:name="_Toc10978"/>
      <w:r>
        <w:rPr>
          <w:rFonts w:hint="default" w:ascii="Times New Roman" w:hAnsi="Times New Roman" w:eastAsia="黑体" w:cs="Times New Roman"/>
          <w:b w:val="0"/>
          <w:bCs w:val="0"/>
          <w:color w:val="000000" w:themeColor="text1"/>
          <w:kern w:val="0"/>
          <w:sz w:val="21"/>
          <w:szCs w:val="21"/>
          <w:lang w:val="en-US" w:eastAsia="zh-CN"/>
          <w14:textFill>
            <w14:solidFill>
              <w14:schemeClr w14:val="tx1"/>
            </w14:solidFill>
          </w14:textFill>
        </w:rPr>
        <w:t xml:space="preserve">5 </w:t>
      </w:r>
      <w:bookmarkEnd w:id="34"/>
      <w:r>
        <w:rPr>
          <w:rFonts w:hint="default" w:ascii="Times New Roman" w:hAnsi="Times New Roman" w:eastAsia="黑体" w:cs="Times New Roman"/>
          <w:b w:val="0"/>
          <w:bCs w:val="0"/>
          <w:color w:val="000000" w:themeColor="text1"/>
          <w:kern w:val="0"/>
          <w:sz w:val="21"/>
          <w:szCs w:val="21"/>
          <w:lang w:val="en-US" w:eastAsia="zh-CN"/>
          <w14:textFill>
            <w14:solidFill>
              <w14:schemeClr w14:val="tx1"/>
            </w14:solidFill>
          </w14:textFill>
        </w:rPr>
        <w:t>诊断</w:t>
      </w:r>
      <w:bookmarkEnd w:id="35"/>
    </w:p>
    <w:p>
      <w:pPr>
        <w:keepNext w:val="0"/>
        <w:keepLines w:val="0"/>
        <w:pageBreakBefore w:val="0"/>
        <w:numPr>
          <w:ilvl w:val="0"/>
          <w:numId w:val="0"/>
        </w:numPr>
        <w:kinsoku/>
        <w:wordWrap/>
        <w:overflowPunct/>
        <w:topLinePunct w:val="0"/>
        <w:autoSpaceDE w:val="0"/>
        <w:autoSpaceDN w:val="0"/>
        <w:bidi w:val="0"/>
        <w:adjustRightInd w:val="0"/>
        <w:snapToGrid w:val="0"/>
        <w:spacing w:beforeAutospacing="0" w:afterAutospacing="0" w:line="360" w:lineRule="auto"/>
        <w:jc w:val="left"/>
        <w:textAlignment w:val="auto"/>
        <w:outlineLvl w:val="0"/>
        <w:rPr>
          <w:rFonts w:hint="default" w:ascii="Times New Roman" w:hAnsi="Times New Roman" w:eastAsia="宋体" w:cs="Times New Roman"/>
          <w:b w:val="0"/>
          <w:bCs w:val="0"/>
          <w:color w:val="000000" w:themeColor="text1"/>
          <w:kern w:val="0"/>
          <w:sz w:val="21"/>
          <w:szCs w:val="21"/>
          <w:lang w:val="en-US" w:eastAsia="zh-CN"/>
          <w14:textFill>
            <w14:solidFill>
              <w14:schemeClr w14:val="tx1"/>
            </w14:solidFill>
          </w14:textFill>
        </w:rPr>
      </w:pPr>
    </w:p>
    <w:p>
      <w:pPr>
        <w:keepNext w:val="0"/>
        <w:keepLines w:val="0"/>
        <w:pageBreakBefore w:val="0"/>
        <w:numPr>
          <w:ilvl w:val="0"/>
          <w:numId w:val="0"/>
        </w:numPr>
        <w:kinsoku/>
        <w:wordWrap/>
        <w:overflowPunct/>
        <w:topLinePunct w:val="0"/>
        <w:autoSpaceDE w:val="0"/>
        <w:autoSpaceDN w:val="0"/>
        <w:bidi w:val="0"/>
        <w:adjustRightInd w:val="0"/>
        <w:snapToGrid w:val="0"/>
        <w:spacing w:beforeAutospacing="0" w:afterAutospacing="0" w:line="360" w:lineRule="auto"/>
        <w:jc w:val="left"/>
        <w:textAlignment w:val="auto"/>
        <w:outlineLvl w:val="9"/>
        <w:rPr>
          <w:rFonts w:hint="default" w:ascii="Times New Roman" w:hAnsi="Times New Roman" w:eastAsia="宋体" w:cs="Times New Roman"/>
          <w:b/>
          <w:bCs/>
          <w:color w:val="000000" w:themeColor="text1"/>
          <w:kern w:val="0"/>
          <w:sz w:val="21"/>
          <w:szCs w:val="21"/>
          <w:lang w:val="en-US" w:eastAsia="zh-CN"/>
          <w14:textFill>
            <w14:solidFill>
              <w14:schemeClr w14:val="tx1"/>
            </w14:solidFill>
          </w14:textFill>
        </w:rPr>
      </w:pPr>
      <w:r>
        <w:rPr>
          <w:rFonts w:hint="default" w:ascii="Times New Roman" w:hAnsi="Times New Roman" w:eastAsia="宋体" w:cs="Times New Roman"/>
          <w:b/>
          <w:bCs/>
          <w:color w:val="000000" w:themeColor="text1"/>
          <w:kern w:val="0"/>
          <w:sz w:val="21"/>
          <w:szCs w:val="21"/>
          <w:lang w:val="en-US" w:eastAsia="zh-CN"/>
          <w14:textFill>
            <w14:solidFill>
              <w14:schemeClr w14:val="tx1"/>
            </w14:solidFill>
          </w14:textFill>
        </w:rPr>
        <w:t>5.1 诊断标准</w:t>
      </w:r>
    </w:p>
    <w:p>
      <w:pPr>
        <w:keepNext w:val="0"/>
        <w:keepLines w:val="0"/>
        <w:pageBreakBefore w:val="0"/>
        <w:numPr>
          <w:ilvl w:val="0"/>
          <w:numId w:val="0"/>
        </w:numPr>
        <w:kinsoku/>
        <w:wordWrap/>
        <w:overflowPunct/>
        <w:topLinePunct w:val="0"/>
        <w:autoSpaceDE w:val="0"/>
        <w:autoSpaceDN w:val="0"/>
        <w:bidi w:val="0"/>
        <w:adjustRightInd w:val="0"/>
        <w:snapToGrid w:val="0"/>
        <w:spacing w:beforeAutospacing="0" w:afterAutospacing="0" w:line="360" w:lineRule="auto"/>
        <w:ind w:firstLine="420" w:firstLineChars="200"/>
        <w:jc w:val="left"/>
        <w:textAlignment w:val="auto"/>
        <w:outlineLvl w:val="9"/>
        <w:rPr>
          <w:rFonts w:hint="default" w:ascii="Times New Roman" w:hAnsi="Times New Roman" w:eastAsia="宋体" w:cs="Times New Roman"/>
          <w:i w:val="0"/>
          <w:caps w:val="0"/>
          <w:color w:val="000000" w:themeColor="text1"/>
          <w:spacing w:val="0"/>
          <w:sz w:val="21"/>
          <w:szCs w:val="21"/>
          <w:shd w:val="clear" w:fill="FFFFFF"/>
          <w:lang w:val="en-US" w:eastAsia="zh-CN"/>
          <w14:textFill>
            <w14:solidFill>
              <w14:schemeClr w14:val="tx1"/>
            </w14:solidFill>
          </w14:textFill>
        </w:rPr>
      </w:pPr>
      <w:r>
        <w:rPr>
          <w:rFonts w:hint="default" w:ascii="Times New Roman" w:hAnsi="Times New Roman" w:eastAsia="宋体" w:cs="Times New Roman"/>
          <w:i w:val="0"/>
          <w:caps w:val="0"/>
          <w:color w:val="000000" w:themeColor="text1"/>
          <w:spacing w:val="0"/>
          <w:sz w:val="21"/>
          <w:szCs w:val="21"/>
          <w:shd w:val="clear" w:fill="FFFFFF"/>
          <w14:textFill>
            <w14:solidFill>
              <w14:schemeClr w14:val="tx1"/>
            </w14:solidFill>
          </w14:textFill>
        </w:rPr>
        <w:t>绝经后OP的诊断依靠全面的病史采集、体格检查、骨密度测定、影像学检查及必要的生化检测，主要基于骨密度检查和（或）脆性骨折的发生等</w:t>
      </w:r>
      <w:r>
        <w:rPr>
          <w:rFonts w:hint="default" w:ascii="Times New Roman" w:hAnsi="Times New Roman" w:eastAsia="宋体" w:cs="Times New Roman"/>
          <w:i w:val="0"/>
          <w:caps w:val="0"/>
          <w:color w:val="000000" w:themeColor="text1"/>
          <w:spacing w:val="0"/>
          <w:sz w:val="21"/>
          <w:szCs w:val="21"/>
          <w:shd w:val="clear" w:fill="FFFFFF"/>
          <w:vertAlign w:val="superscript"/>
          <w:lang w:val="en-US" w:eastAsia="zh-CN"/>
          <w14:textFill>
            <w14:solidFill>
              <w14:schemeClr w14:val="tx1"/>
            </w14:solidFill>
          </w14:textFill>
        </w:rPr>
        <w:t>[3]</w:t>
      </w:r>
      <w:r>
        <w:rPr>
          <w:rFonts w:hint="default" w:ascii="Times New Roman" w:hAnsi="Times New Roman" w:eastAsia="宋体" w:cs="Times New Roman"/>
          <w:i w:val="0"/>
          <w:caps w:val="0"/>
          <w:color w:val="000000" w:themeColor="text1"/>
          <w:spacing w:val="0"/>
          <w:sz w:val="21"/>
          <w:szCs w:val="21"/>
          <w:shd w:val="clear" w:fill="FFFFFF"/>
          <w14:textFill>
            <w14:solidFill>
              <w14:schemeClr w14:val="tx1"/>
            </w14:solidFill>
          </w14:textFill>
        </w:rPr>
        <w:t>。</w:t>
      </w:r>
    </w:p>
    <w:p>
      <w:pPr>
        <w:pStyle w:val="19"/>
        <w:keepNext w:val="0"/>
        <w:keepLines w:val="0"/>
        <w:pageBreakBefore w:val="0"/>
        <w:kinsoku/>
        <w:wordWrap/>
        <w:overflowPunct/>
        <w:topLinePunct w:val="0"/>
        <w:bidi w:val="0"/>
        <w:spacing w:beforeAutospacing="0" w:afterAutospacing="0" w:line="360" w:lineRule="auto"/>
        <w:ind w:left="0" w:leftChars="0" w:firstLine="0" w:firstLineChars="0"/>
        <w:textAlignment w:val="auto"/>
        <w:outlineLvl w:val="9"/>
        <w:rPr>
          <w:rFonts w:hint="default" w:ascii="Times New Roman" w:hAnsi="Times New Roman" w:eastAsia="宋体" w:cs="Times New Roman"/>
          <w:b/>
          <w:bCs/>
          <w:color w:val="000000" w:themeColor="text1"/>
          <w:kern w:val="0"/>
          <w:sz w:val="21"/>
          <w:szCs w:val="21"/>
          <w:lang w:val="en-US" w:eastAsia="zh-CN"/>
          <w14:textFill>
            <w14:solidFill>
              <w14:schemeClr w14:val="tx1"/>
            </w14:solidFill>
          </w14:textFill>
        </w:rPr>
      </w:pPr>
      <w:r>
        <w:rPr>
          <w:rFonts w:hint="default" w:ascii="Times New Roman" w:hAnsi="Times New Roman" w:eastAsia="宋体" w:cs="Times New Roman"/>
          <w:b/>
          <w:bCs/>
          <w:color w:val="000000" w:themeColor="text1"/>
          <w:kern w:val="0"/>
          <w:sz w:val="21"/>
          <w:szCs w:val="21"/>
          <w:lang w:val="en-US" w:eastAsia="zh-CN"/>
          <w14:textFill>
            <w14:solidFill>
              <w14:schemeClr w14:val="tx1"/>
            </w14:solidFill>
          </w14:textFill>
        </w:rPr>
        <w:t>5.2 临床表现</w:t>
      </w:r>
    </w:p>
    <w:p>
      <w:pPr>
        <w:pStyle w:val="19"/>
        <w:keepNext w:val="0"/>
        <w:keepLines w:val="0"/>
        <w:pageBreakBefore w:val="0"/>
        <w:kinsoku/>
        <w:wordWrap/>
        <w:overflowPunct/>
        <w:topLinePunct w:val="0"/>
        <w:bidi w:val="0"/>
        <w:spacing w:beforeAutospacing="0" w:afterAutospacing="0" w:line="360" w:lineRule="auto"/>
        <w:ind w:left="0" w:leftChars="0" w:firstLine="0" w:firstLineChars="0"/>
        <w:textAlignment w:val="auto"/>
        <w:outlineLvl w:val="9"/>
        <w:rPr>
          <w:rFonts w:hint="default" w:ascii="Times New Roman" w:hAnsi="Times New Roman" w:eastAsia="宋体" w:cs="Times New Roman"/>
          <w:i w:val="0"/>
          <w:caps w:val="0"/>
          <w:color w:val="000000" w:themeColor="text1"/>
          <w:spacing w:val="0"/>
          <w:kern w:val="0"/>
          <w:sz w:val="21"/>
          <w:szCs w:val="21"/>
          <w:shd w:val="clear" w:fill="FFFFFF"/>
          <w:lang w:val="en-US" w:eastAsia="zh-CN" w:bidi="ar"/>
          <w14:textFill>
            <w14:solidFill>
              <w14:schemeClr w14:val="tx1"/>
            </w14:solidFill>
          </w14:textFill>
        </w:rPr>
      </w:pPr>
      <w:r>
        <w:rPr>
          <w:rFonts w:hint="default" w:ascii="Times New Roman" w:hAnsi="Times New Roman" w:eastAsia="宋体" w:cs="Times New Roman"/>
          <w:b/>
          <w:i w:val="0"/>
          <w:caps w:val="0"/>
          <w:color w:val="000000" w:themeColor="text1"/>
          <w:spacing w:val="0"/>
          <w:kern w:val="0"/>
          <w:sz w:val="21"/>
          <w:szCs w:val="21"/>
          <w:shd w:val="clear" w:fill="FFFFFF"/>
          <w:lang w:val="en-US" w:eastAsia="zh-CN" w:bidi="ar"/>
          <w14:textFill>
            <w14:solidFill>
              <w14:schemeClr w14:val="tx1"/>
            </w14:solidFill>
          </w14:textFill>
        </w:rPr>
        <w:t>5.2.1 疼痛</w:t>
      </w:r>
      <w:r>
        <w:rPr>
          <w:rFonts w:hint="default" w:ascii="Times New Roman" w:hAnsi="Times New Roman" w:eastAsia="宋体" w:cs="Times New Roman"/>
          <w:i w:val="0"/>
          <w:caps w:val="0"/>
          <w:color w:val="000000" w:themeColor="text1"/>
          <w:spacing w:val="0"/>
          <w:kern w:val="0"/>
          <w:sz w:val="21"/>
          <w:szCs w:val="21"/>
          <w:shd w:val="clear" w:fill="FFFFFF"/>
          <w:lang w:val="en-US" w:eastAsia="zh-CN" w:bidi="ar"/>
          <w14:textFill>
            <w14:solidFill>
              <w14:schemeClr w14:val="tx1"/>
            </w14:solidFill>
          </w14:textFill>
        </w:rPr>
        <w:t> </w:t>
      </w:r>
    </w:p>
    <w:p>
      <w:pPr>
        <w:pStyle w:val="19"/>
        <w:keepNext w:val="0"/>
        <w:keepLines w:val="0"/>
        <w:pageBreakBefore w:val="0"/>
        <w:kinsoku/>
        <w:wordWrap/>
        <w:overflowPunct/>
        <w:topLinePunct w:val="0"/>
        <w:bidi w:val="0"/>
        <w:spacing w:beforeAutospacing="0" w:afterAutospacing="0" w:line="360" w:lineRule="auto"/>
        <w:ind w:left="0" w:leftChars="0" w:firstLine="420" w:firstLineChars="200"/>
        <w:textAlignment w:val="auto"/>
        <w:outlineLvl w:val="9"/>
        <w:rPr>
          <w:rFonts w:hint="default" w:ascii="Times New Roman" w:hAnsi="Times New Roman" w:eastAsia="宋体" w:cs="Times New Roman"/>
          <w:i w:val="0"/>
          <w:caps w:val="0"/>
          <w:color w:val="000000" w:themeColor="text1"/>
          <w:spacing w:val="0"/>
          <w:kern w:val="0"/>
          <w:sz w:val="21"/>
          <w:szCs w:val="21"/>
          <w:shd w:val="clear" w:fill="FFFFFF"/>
          <w:lang w:val="en-US" w:eastAsia="zh-CN" w:bidi="ar"/>
          <w14:textFill>
            <w14:solidFill>
              <w14:schemeClr w14:val="tx1"/>
            </w14:solidFill>
          </w14:textFill>
        </w:rPr>
      </w:pPr>
      <w:r>
        <w:rPr>
          <w:rFonts w:hint="default" w:ascii="Times New Roman" w:hAnsi="Times New Roman" w:eastAsia="宋体" w:cs="Times New Roman"/>
          <w:i w:val="0"/>
          <w:caps w:val="0"/>
          <w:color w:val="000000" w:themeColor="text1"/>
          <w:spacing w:val="0"/>
          <w:kern w:val="0"/>
          <w:sz w:val="21"/>
          <w:szCs w:val="21"/>
          <w:shd w:val="clear" w:fill="FFFFFF"/>
          <w:lang w:val="en-US" w:eastAsia="zh-CN" w:bidi="ar"/>
          <w14:textFill>
            <w14:solidFill>
              <w14:schemeClr w14:val="tx1"/>
            </w14:solidFill>
          </w14:textFill>
        </w:rPr>
        <w:t>疼痛是绝经后OP患者最常见的症状，也是大部分患者就诊的首要症状。疼痛最常见的部位为腰背部，四肢关节也可出现。疼痛以夜间疼痛和运动、劳累后疼痛为主，疼痛性质以冷痛、热痛、刺痛为主。</w:t>
      </w:r>
    </w:p>
    <w:p>
      <w:pPr>
        <w:pStyle w:val="19"/>
        <w:keepNext w:val="0"/>
        <w:keepLines w:val="0"/>
        <w:pageBreakBefore w:val="0"/>
        <w:kinsoku/>
        <w:wordWrap/>
        <w:overflowPunct/>
        <w:topLinePunct w:val="0"/>
        <w:bidi w:val="0"/>
        <w:spacing w:beforeAutospacing="0" w:afterAutospacing="0" w:line="360" w:lineRule="auto"/>
        <w:ind w:left="0" w:leftChars="0" w:firstLine="0" w:firstLineChars="0"/>
        <w:textAlignment w:val="auto"/>
        <w:outlineLvl w:val="9"/>
        <w:rPr>
          <w:rFonts w:hint="default" w:ascii="Times New Roman" w:hAnsi="Times New Roman" w:eastAsia="宋体" w:cs="Times New Roman"/>
          <w:i w:val="0"/>
          <w:caps w:val="0"/>
          <w:color w:val="000000" w:themeColor="text1"/>
          <w:spacing w:val="0"/>
          <w:kern w:val="0"/>
          <w:sz w:val="21"/>
          <w:szCs w:val="21"/>
          <w:shd w:val="clear" w:fill="FFFFFF"/>
          <w:lang w:val="en-US" w:eastAsia="zh-CN" w:bidi="ar"/>
          <w14:textFill>
            <w14:solidFill>
              <w14:schemeClr w14:val="tx1"/>
            </w14:solidFill>
          </w14:textFill>
        </w:rPr>
      </w:pPr>
      <w:r>
        <w:rPr>
          <w:rFonts w:hint="default" w:ascii="Times New Roman" w:hAnsi="Times New Roman" w:eastAsia="宋体" w:cs="Times New Roman"/>
          <w:b/>
          <w:i w:val="0"/>
          <w:caps w:val="0"/>
          <w:color w:val="000000" w:themeColor="text1"/>
          <w:spacing w:val="0"/>
          <w:kern w:val="0"/>
          <w:sz w:val="21"/>
          <w:szCs w:val="21"/>
          <w:shd w:val="clear" w:fill="FFFFFF"/>
          <w:lang w:val="en-US" w:eastAsia="zh-CN" w:bidi="ar"/>
          <w14:textFill>
            <w14:solidFill>
              <w14:schemeClr w14:val="tx1"/>
            </w14:solidFill>
          </w14:textFill>
        </w:rPr>
        <w:t>5.2.2 脊柱畸形</w:t>
      </w:r>
      <w:r>
        <w:rPr>
          <w:rFonts w:hint="default" w:ascii="Times New Roman" w:hAnsi="Times New Roman" w:eastAsia="宋体" w:cs="Times New Roman"/>
          <w:i w:val="0"/>
          <w:caps w:val="0"/>
          <w:color w:val="000000" w:themeColor="text1"/>
          <w:spacing w:val="0"/>
          <w:kern w:val="0"/>
          <w:sz w:val="21"/>
          <w:szCs w:val="21"/>
          <w:shd w:val="clear" w:fill="FFFFFF"/>
          <w:lang w:val="en-US" w:eastAsia="zh-CN" w:bidi="ar"/>
          <w14:textFill>
            <w14:solidFill>
              <w14:schemeClr w14:val="tx1"/>
            </w14:solidFill>
          </w14:textFill>
        </w:rPr>
        <w:t> </w:t>
      </w:r>
    </w:p>
    <w:p>
      <w:pPr>
        <w:pStyle w:val="19"/>
        <w:keepNext w:val="0"/>
        <w:keepLines w:val="0"/>
        <w:pageBreakBefore w:val="0"/>
        <w:kinsoku/>
        <w:wordWrap/>
        <w:overflowPunct/>
        <w:topLinePunct w:val="0"/>
        <w:bidi w:val="0"/>
        <w:spacing w:beforeAutospacing="0" w:afterAutospacing="0" w:line="360" w:lineRule="auto"/>
        <w:ind w:left="0" w:leftChars="0" w:firstLine="420" w:firstLineChars="200"/>
        <w:textAlignment w:val="auto"/>
        <w:outlineLvl w:val="9"/>
        <w:rPr>
          <w:rFonts w:hint="default" w:ascii="Times New Roman" w:hAnsi="Times New Roman" w:eastAsia="宋体" w:cs="Times New Roman"/>
          <w:i w:val="0"/>
          <w:caps w:val="0"/>
          <w:color w:val="000000" w:themeColor="text1"/>
          <w:spacing w:val="0"/>
          <w:kern w:val="0"/>
          <w:sz w:val="21"/>
          <w:szCs w:val="21"/>
          <w:shd w:val="clear" w:fill="FFFFFF"/>
          <w:lang w:val="en-US" w:eastAsia="zh-CN" w:bidi="ar"/>
          <w14:textFill>
            <w14:solidFill>
              <w14:schemeClr w14:val="tx1"/>
            </w14:solidFill>
          </w14:textFill>
        </w:rPr>
      </w:pPr>
      <w:r>
        <w:rPr>
          <w:rFonts w:hint="default" w:ascii="Times New Roman" w:hAnsi="Times New Roman" w:eastAsia="宋体" w:cs="Times New Roman"/>
          <w:i w:val="0"/>
          <w:caps w:val="0"/>
          <w:color w:val="000000" w:themeColor="text1"/>
          <w:spacing w:val="0"/>
          <w:kern w:val="0"/>
          <w:sz w:val="21"/>
          <w:szCs w:val="21"/>
          <w:shd w:val="clear" w:fill="FFFFFF"/>
          <w:lang w:val="en-US" w:eastAsia="zh-CN" w:bidi="ar"/>
          <w14:textFill>
            <w14:solidFill>
              <w14:schemeClr w14:val="tx1"/>
            </w14:solidFill>
          </w14:textFill>
        </w:rPr>
        <w:t>绝经后女性在骨质疏松病变过程中，常见的体征之一就是身高变矮、驼背等脊柱畸形。脊柱畸形使得身体负重力线改变，从而导致或加重脊柱、下肢关节疼痛。</w:t>
      </w:r>
    </w:p>
    <w:p>
      <w:pPr>
        <w:pStyle w:val="19"/>
        <w:keepNext w:val="0"/>
        <w:keepLines w:val="0"/>
        <w:pageBreakBefore w:val="0"/>
        <w:kinsoku/>
        <w:wordWrap/>
        <w:overflowPunct/>
        <w:topLinePunct w:val="0"/>
        <w:bidi w:val="0"/>
        <w:spacing w:beforeAutospacing="0" w:afterAutospacing="0" w:line="360" w:lineRule="auto"/>
        <w:ind w:left="0" w:leftChars="0" w:firstLine="0" w:firstLineChars="0"/>
        <w:textAlignment w:val="auto"/>
        <w:outlineLvl w:val="9"/>
        <w:rPr>
          <w:rFonts w:hint="default" w:ascii="Times New Roman" w:hAnsi="Times New Roman" w:eastAsia="宋体" w:cs="Times New Roman"/>
          <w:b/>
          <w:i w:val="0"/>
          <w:caps w:val="0"/>
          <w:color w:val="000000" w:themeColor="text1"/>
          <w:spacing w:val="0"/>
          <w:kern w:val="0"/>
          <w:sz w:val="21"/>
          <w:szCs w:val="21"/>
          <w:shd w:val="clear" w:fill="FFFFFF"/>
          <w:lang w:val="en-US" w:eastAsia="zh-CN" w:bidi="ar"/>
          <w14:textFill>
            <w14:solidFill>
              <w14:schemeClr w14:val="tx1"/>
            </w14:solidFill>
          </w14:textFill>
        </w:rPr>
      </w:pPr>
      <w:r>
        <w:rPr>
          <w:rFonts w:hint="default" w:ascii="Times New Roman" w:hAnsi="Times New Roman" w:eastAsia="宋体" w:cs="Times New Roman"/>
          <w:b/>
          <w:i w:val="0"/>
          <w:caps w:val="0"/>
          <w:color w:val="000000" w:themeColor="text1"/>
          <w:spacing w:val="0"/>
          <w:kern w:val="0"/>
          <w:sz w:val="21"/>
          <w:szCs w:val="21"/>
          <w:shd w:val="clear" w:fill="FFFFFF"/>
          <w:lang w:val="en-US" w:eastAsia="zh-CN" w:bidi="ar"/>
          <w14:textFill>
            <w14:solidFill>
              <w14:schemeClr w14:val="tx1"/>
            </w14:solidFill>
          </w14:textFill>
        </w:rPr>
        <w:t>5.2.3 自主神经功能紊乱 </w:t>
      </w:r>
    </w:p>
    <w:p>
      <w:pPr>
        <w:pStyle w:val="19"/>
        <w:keepNext w:val="0"/>
        <w:keepLines w:val="0"/>
        <w:pageBreakBefore w:val="0"/>
        <w:kinsoku/>
        <w:wordWrap/>
        <w:overflowPunct/>
        <w:topLinePunct w:val="0"/>
        <w:bidi w:val="0"/>
        <w:spacing w:beforeAutospacing="0" w:afterAutospacing="0" w:line="360" w:lineRule="auto"/>
        <w:ind w:left="0" w:leftChars="0" w:firstLine="420" w:firstLineChars="200"/>
        <w:textAlignment w:val="auto"/>
        <w:outlineLvl w:val="9"/>
        <w:rPr>
          <w:rFonts w:hint="default" w:ascii="Times New Roman" w:hAnsi="Times New Roman" w:eastAsia="宋体" w:cs="Times New Roman"/>
          <w:i w:val="0"/>
          <w:caps w:val="0"/>
          <w:color w:val="000000" w:themeColor="text1"/>
          <w:spacing w:val="0"/>
          <w:kern w:val="0"/>
          <w:sz w:val="21"/>
          <w:szCs w:val="21"/>
          <w:shd w:val="clear" w:fill="FFFFFF"/>
          <w:lang w:val="en-US" w:eastAsia="zh-CN" w:bidi="ar"/>
          <w14:textFill>
            <w14:solidFill>
              <w14:schemeClr w14:val="tx1"/>
            </w14:solidFill>
          </w14:textFill>
        </w:rPr>
      </w:pPr>
      <w:r>
        <w:rPr>
          <w:rFonts w:hint="default" w:ascii="Times New Roman" w:hAnsi="Times New Roman" w:eastAsia="宋体" w:cs="Times New Roman"/>
          <w:i w:val="0"/>
          <w:caps w:val="0"/>
          <w:color w:val="000000" w:themeColor="text1"/>
          <w:spacing w:val="0"/>
          <w:kern w:val="0"/>
          <w:sz w:val="21"/>
          <w:szCs w:val="21"/>
          <w:shd w:val="clear" w:fill="FFFFFF"/>
          <w:lang w:val="en-US" w:eastAsia="zh-CN" w:bidi="ar"/>
          <w14:textFill>
            <w14:solidFill>
              <w14:schemeClr w14:val="tx1"/>
            </w14:solidFill>
          </w14:textFill>
        </w:rPr>
        <w:t>绝经后OP患者主诉多有神疲乏力、头晕目眩、视物不清、少气懒言、胸闷气急、腹痛腹胀、便溏便秘、食少纳呆等相关不适症状。</w:t>
      </w:r>
    </w:p>
    <w:p>
      <w:pPr>
        <w:pStyle w:val="19"/>
        <w:keepNext w:val="0"/>
        <w:keepLines w:val="0"/>
        <w:pageBreakBefore w:val="0"/>
        <w:kinsoku/>
        <w:wordWrap/>
        <w:overflowPunct/>
        <w:topLinePunct w:val="0"/>
        <w:bidi w:val="0"/>
        <w:spacing w:beforeAutospacing="0" w:afterAutospacing="0" w:line="360" w:lineRule="auto"/>
        <w:ind w:left="0" w:leftChars="0" w:firstLine="0" w:firstLineChars="0"/>
        <w:textAlignment w:val="auto"/>
        <w:outlineLvl w:val="9"/>
        <w:rPr>
          <w:rFonts w:hint="default" w:ascii="Times New Roman" w:hAnsi="Times New Roman" w:eastAsia="宋体" w:cs="Times New Roman"/>
          <w:b/>
          <w:i w:val="0"/>
          <w:caps w:val="0"/>
          <w:color w:val="000000" w:themeColor="text1"/>
          <w:spacing w:val="0"/>
          <w:kern w:val="0"/>
          <w:sz w:val="21"/>
          <w:szCs w:val="21"/>
          <w:shd w:val="clear" w:fill="FFFFFF"/>
          <w:lang w:val="en-US" w:eastAsia="zh-CN" w:bidi="ar"/>
          <w14:textFill>
            <w14:solidFill>
              <w14:schemeClr w14:val="tx1"/>
            </w14:solidFill>
          </w14:textFill>
        </w:rPr>
      </w:pPr>
      <w:r>
        <w:rPr>
          <w:rFonts w:hint="default" w:ascii="Times New Roman" w:hAnsi="Times New Roman" w:eastAsia="宋体" w:cs="Times New Roman"/>
          <w:b/>
          <w:i w:val="0"/>
          <w:caps w:val="0"/>
          <w:color w:val="000000" w:themeColor="text1"/>
          <w:spacing w:val="0"/>
          <w:kern w:val="0"/>
          <w:sz w:val="21"/>
          <w:szCs w:val="21"/>
          <w:shd w:val="clear" w:fill="FFFFFF"/>
          <w:lang w:val="en-US" w:eastAsia="zh-CN" w:bidi="ar"/>
          <w14:textFill>
            <w14:solidFill>
              <w14:schemeClr w14:val="tx1"/>
            </w14:solidFill>
          </w14:textFill>
        </w:rPr>
        <w:t>5.2.4</w:t>
      </w:r>
      <w:r>
        <w:rPr>
          <w:rFonts w:hint="default" w:ascii="Times New Roman" w:hAnsi="Times New Roman" w:eastAsia="宋体" w:cs="Times New Roman"/>
          <w:i w:val="0"/>
          <w:caps w:val="0"/>
          <w:color w:val="000000" w:themeColor="text1"/>
          <w:spacing w:val="0"/>
          <w:kern w:val="0"/>
          <w:sz w:val="21"/>
          <w:szCs w:val="21"/>
          <w:shd w:val="clear" w:fill="FFFFFF"/>
          <w:lang w:val="en-US" w:eastAsia="zh-CN" w:bidi="ar"/>
          <w14:textFill>
            <w14:solidFill>
              <w14:schemeClr w14:val="tx1"/>
            </w14:solidFill>
          </w14:textFill>
        </w:rPr>
        <w:t> </w:t>
      </w:r>
      <w:r>
        <w:rPr>
          <w:rFonts w:hint="default" w:ascii="Times New Roman" w:hAnsi="Times New Roman" w:eastAsia="宋体" w:cs="Times New Roman"/>
          <w:b/>
          <w:i w:val="0"/>
          <w:caps w:val="0"/>
          <w:color w:val="000000" w:themeColor="text1"/>
          <w:spacing w:val="0"/>
          <w:kern w:val="0"/>
          <w:sz w:val="21"/>
          <w:szCs w:val="21"/>
          <w:shd w:val="clear" w:fill="FFFFFF"/>
          <w:lang w:val="en-US" w:eastAsia="zh-CN" w:bidi="ar"/>
          <w14:textFill>
            <w14:solidFill>
              <w14:schemeClr w14:val="tx1"/>
            </w14:solidFill>
          </w14:textFill>
        </w:rPr>
        <w:t xml:space="preserve">骨质疏松性骨折  </w:t>
      </w:r>
    </w:p>
    <w:p>
      <w:pPr>
        <w:pStyle w:val="19"/>
        <w:keepNext w:val="0"/>
        <w:keepLines w:val="0"/>
        <w:pageBreakBefore w:val="0"/>
        <w:kinsoku/>
        <w:wordWrap/>
        <w:overflowPunct/>
        <w:topLinePunct w:val="0"/>
        <w:bidi w:val="0"/>
        <w:spacing w:beforeAutospacing="0" w:afterAutospacing="0" w:line="360" w:lineRule="auto"/>
        <w:ind w:left="0" w:leftChars="0" w:firstLine="420" w:firstLineChars="200"/>
        <w:textAlignment w:val="auto"/>
        <w:outlineLvl w:val="9"/>
        <w:rPr>
          <w:rFonts w:hint="default" w:ascii="Times New Roman" w:hAnsi="Times New Roman" w:eastAsia="宋体" w:cs="Times New Roman"/>
          <w:i w:val="0"/>
          <w:caps w:val="0"/>
          <w:color w:val="000000" w:themeColor="text1"/>
          <w:spacing w:val="0"/>
          <w:kern w:val="0"/>
          <w:sz w:val="21"/>
          <w:szCs w:val="21"/>
          <w:shd w:val="clear" w:fill="FFFFFF"/>
          <w:lang w:val="en-US" w:eastAsia="zh-CN" w:bidi="ar"/>
          <w14:textFill>
            <w14:solidFill>
              <w14:schemeClr w14:val="tx1"/>
            </w14:solidFill>
          </w14:textFill>
        </w:rPr>
      </w:pPr>
      <w:r>
        <w:rPr>
          <w:rFonts w:hint="default" w:ascii="Times New Roman" w:hAnsi="Times New Roman" w:eastAsia="宋体" w:cs="Times New Roman"/>
          <w:i w:val="0"/>
          <w:caps w:val="0"/>
          <w:color w:val="000000" w:themeColor="text1"/>
          <w:spacing w:val="0"/>
          <w:kern w:val="0"/>
          <w:sz w:val="21"/>
          <w:szCs w:val="21"/>
          <w:shd w:val="clear" w:fill="FFFFFF"/>
          <w:lang w:val="en-US" w:eastAsia="zh-CN" w:bidi="ar"/>
          <w14:textFill>
            <w14:solidFill>
              <w14:schemeClr w14:val="tx1"/>
            </w14:solidFill>
          </w14:textFill>
        </w:rPr>
        <w:t>绝经后OP最严重的并发症为骨质疏松性骨折，通常在日常生活中轻微外力作用时发生，且骨质疏松性骨折发生后，再骨折的风险显著增加。骨折后胸椎畸形容易影响心肺功能，出现胸闷、呼吸功能受限；腰椎畸形容易引起腹部肝、胃、肠道等脏器功能异常，如纳差、胃脘胀满、肠道蠕动受限，出现便秘、肠胀气等不适症状。</w:t>
      </w:r>
    </w:p>
    <w:p>
      <w:pPr>
        <w:pStyle w:val="19"/>
        <w:keepNext w:val="0"/>
        <w:keepLines w:val="0"/>
        <w:pageBreakBefore w:val="0"/>
        <w:kinsoku/>
        <w:wordWrap/>
        <w:overflowPunct/>
        <w:topLinePunct w:val="0"/>
        <w:bidi w:val="0"/>
        <w:spacing w:beforeAutospacing="0" w:afterAutospacing="0" w:line="360" w:lineRule="auto"/>
        <w:ind w:left="0" w:leftChars="0" w:firstLine="0" w:firstLineChars="0"/>
        <w:textAlignment w:val="auto"/>
        <w:outlineLvl w:val="9"/>
        <w:rPr>
          <w:rFonts w:hint="default" w:ascii="Times New Roman" w:hAnsi="Times New Roman" w:eastAsia="宋体" w:cs="Times New Roman"/>
          <w:b/>
          <w:i w:val="0"/>
          <w:caps w:val="0"/>
          <w:color w:val="000000" w:themeColor="text1"/>
          <w:spacing w:val="0"/>
          <w:kern w:val="0"/>
          <w:sz w:val="21"/>
          <w:szCs w:val="21"/>
          <w:shd w:val="clear" w:fill="FFFFFF"/>
          <w:lang w:val="en-US" w:eastAsia="zh-CN" w:bidi="ar"/>
          <w14:textFill>
            <w14:solidFill>
              <w14:schemeClr w14:val="tx1"/>
            </w14:solidFill>
          </w14:textFill>
        </w:rPr>
      </w:pPr>
      <w:r>
        <w:rPr>
          <w:rFonts w:hint="default" w:ascii="Times New Roman" w:hAnsi="Times New Roman" w:eastAsia="宋体" w:cs="Times New Roman"/>
          <w:b/>
          <w:i w:val="0"/>
          <w:caps w:val="0"/>
          <w:color w:val="000000" w:themeColor="text1"/>
          <w:spacing w:val="0"/>
          <w:kern w:val="0"/>
          <w:sz w:val="21"/>
          <w:szCs w:val="21"/>
          <w:shd w:val="clear" w:fill="FFFFFF"/>
          <w:lang w:val="en-US" w:eastAsia="zh-CN" w:bidi="ar"/>
          <w14:textFill>
            <w14:solidFill>
              <w14:schemeClr w14:val="tx1"/>
            </w14:solidFill>
          </w14:textFill>
        </w:rPr>
        <w:t>5.3  骨密度检查 </w:t>
      </w:r>
    </w:p>
    <w:p>
      <w:pPr>
        <w:pStyle w:val="19"/>
        <w:keepNext w:val="0"/>
        <w:keepLines w:val="0"/>
        <w:pageBreakBefore w:val="0"/>
        <w:kinsoku/>
        <w:wordWrap/>
        <w:overflowPunct/>
        <w:topLinePunct w:val="0"/>
        <w:bidi w:val="0"/>
        <w:spacing w:beforeAutospacing="0" w:afterAutospacing="0" w:line="360" w:lineRule="auto"/>
        <w:ind w:left="0" w:leftChars="0" w:firstLine="420" w:firstLineChars="200"/>
        <w:textAlignment w:val="auto"/>
        <w:outlineLvl w:val="9"/>
        <w:rPr>
          <w:rFonts w:hint="default" w:ascii="Times New Roman" w:hAnsi="Times New Roman" w:eastAsia="宋体" w:cs="Times New Roman"/>
          <w:i w:val="0"/>
          <w:caps w:val="0"/>
          <w:color w:val="000000" w:themeColor="text1"/>
          <w:spacing w:val="0"/>
          <w:kern w:val="0"/>
          <w:sz w:val="21"/>
          <w:szCs w:val="21"/>
          <w:shd w:val="clear" w:fill="FFFFFF"/>
          <w:lang w:val="en-US" w:eastAsia="zh-CN" w:bidi="ar"/>
          <w14:textFill>
            <w14:solidFill>
              <w14:schemeClr w14:val="tx1"/>
            </w14:solidFill>
          </w14:textFill>
        </w:rPr>
      </w:pPr>
      <w:r>
        <w:rPr>
          <w:rFonts w:hint="default" w:ascii="Times New Roman" w:hAnsi="Times New Roman" w:eastAsia="宋体" w:cs="Times New Roman"/>
          <w:i w:val="0"/>
          <w:caps w:val="0"/>
          <w:color w:val="000000" w:themeColor="text1"/>
          <w:spacing w:val="0"/>
          <w:kern w:val="0"/>
          <w:sz w:val="21"/>
          <w:szCs w:val="21"/>
          <w:shd w:val="clear" w:fill="FFFFFF"/>
          <w:lang w:val="en-US" w:eastAsia="zh-CN" w:bidi="ar"/>
          <w14:textFill>
            <w14:solidFill>
              <w14:schemeClr w14:val="tx1"/>
            </w14:solidFill>
          </w14:textFill>
        </w:rPr>
        <w:t>拟诊为骨质疏松性骨折的患者建议行骨密度检查。骨密度检查方法有pDXA、QCT、pQCT等，其中双能X线吸收法(dualenergy X-ray absorpti-ometry,DXA)是公认的骨质疏松诊断的金标准。参照WHO推荐的诊断标准，DXA测定骨密度值低于同性别。同种族健康成人的骨峰值不足1个标准差为正常(T值≥-1.0 SD)；降低1~2.5个标准差为骨量低下或骨量减少(-2.5 SD&lt;T值&lt;-1.0 SD)；降低程度等于或大于2.5个标准差为骨质疏松(T值≤-2.5 SD)；降低程度符合骨质疏松诊断标准，同时伴有一处或多处骨折为严重骨质疏松</w:t>
      </w:r>
      <w:r>
        <w:rPr>
          <w:rFonts w:hint="default" w:ascii="Times New Roman" w:hAnsi="Times New Roman" w:eastAsia="宋体" w:cs="Times New Roman"/>
          <w:i w:val="0"/>
          <w:caps w:val="0"/>
          <w:color w:val="000000" w:themeColor="text1"/>
          <w:spacing w:val="0"/>
          <w:kern w:val="0"/>
          <w:sz w:val="21"/>
          <w:szCs w:val="21"/>
          <w:shd w:val="clear" w:fill="FFFFFF"/>
          <w:vertAlign w:val="superscript"/>
          <w:lang w:val="en-US" w:eastAsia="zh-CN" w:bidi="ar"/>
          <w14:textFill>
            <w14:solidFill>
              <w14:schemeClr w14:val="tx1"/>
            </w14:solidFill>
          </w14:textFill>
        </w:rPr>
        <w:t>[4]</w:t>
      </w:r>
      <w:r>
        <w:rPr>
          <w:rFonts w:hint="default" w:ascii="Times New Roman" w:hAnsi="Times New Roman" w:eastAsia="宋体" w:cs="Times New Roman"/>
          <w:i w:val="0"/>
          <w:caps w:val="0"/>
          <w:color w:val="000000" w:themeColor="text1"/>
          <w:spacing w:val="0"/>
          <w:kern w:val="0"/>
          <w:sz w:val="21"/>
          <w:szCs w:val="21"/>
          <w:shd w:val="clear" w:fill="FFFFFF"/>
          <w:lang w:val="en-US" w:eastAsia="zh-CN" w:bidi="ar"/>
          <w14:textFill>
            <w14:solidFill>
              <w14:schemeClr w14:val="tx1"/>
            </w14:solidFill>
          </w14:textFill>
        </w:rPr>
        <w:t>。目前，获得广泛认可的DXA测量骨密度的部位是中轴骨(临床常用腰椎及髖部)；而四肢骨(如足跟及腕部)的骨密度检测结果只能作为筛查指标。</w:t>
      </w:r>
    </w:p>
    <w:p>
      <w:pPr>
        <w:pStyle w:val="19"/>
        <w:keepNext w:val="0"/>
        <w:keepLines w:val="0"/>
        <w:pageBreakBefore w:val="0"/>
        <w:kinsoku/>
        <w:wordWrap/>
        <w:overflowPunct/>
        <w:topLinePunct w:val="0"/>
        <w:bidi w:val="0"/>
        <w:spacing w:beforeAutospacing="0" w:afterAutospacing="0" w:line="360" w:lineRule="auto"/>
        <w:ind w:left="0" w:leftChars="0" w:firstLine="0" w:firstLineChars="0"/>
        <w:textAlignment w:val="auto"/>
        <w:outlineLvl w:val="9"/>
        <w:rPr>
          <w:rFonts w:hint="default" w:ascii="Times New Roman" w:hAnsi="Times New Roman" w:eastAsia="宋体" w:cs="Times New Roman"/>
          <w:i w:val="0"/>
          <w:caps w:val="0"/>
          <w:color w:val="000000" w:themeColor="text1"/>
          <w:spacing w:val="0"/>
          <w:kern w:val="0"/>
          <w:sz w:val="21"/>
          <w:szCs w:val="21"/>
          <w:shd w:val="clear" w:fill="FFFFFF"/>
          <w:lang w:val="en-US" w:eastAsia="zh-CN" w:bidi="ar"/>
          <w14:textFill>
            <w14:solidFill>
              <w14:schemeClr w14:val="tx1"/>
            </w14:solidFill>
          </w14:textFill>
        </w:rPr>
      </w:pPr>
      <w:r>
        <w:rPr>
          <w:rFonts w:hint="default" w:ascii="Times New Roman" w:hAnsi="Times New Roman" w:eastAsia="宋体" w:cs="Times New Roman"/>
          <w:b/>
          <w:i w:val="0"/>
          <w:caps w:val="0"/>
          <w:color w:val="000000" w:themeColor="text1"/>
          <w:spacing w:val="0"/>
          <w:kern w:val="0"/>
          <w:sz w:val="21"/>
          <w:szCs w:val="21"/>
          <w:shd w:val="clear" w:fill="FFFFFF"/>
          <w:lang w:val="en-US" w:eastAsia="zh-CN" w:bidi="ar"/>
          <w14:textFill>
            <w14:solidFill>
              <w14:schemeClr w14:val="tx1"/>
            </w14:solidFill>
          </w14:textFill>
        </w:rPr>
        <w:t>5.4  其他相关检查</w:t>
      </w:r>
      <w:r>
        <w:rPr>
          <w:rFonts w:hint="default" w:ascii="Times New Roman" w:hAnsi="Times New Roman" w:eastAsia="宋体" w:cs="Times New Roman"/>
          <w:i w:val="0"/>
          <w:caps w:val="0"/>
          <w:color w:val="000000" w:themeColor="text1"/>
          <w:spacing w:val="0"/>
          <w:kern w:val="0"/>
          <w:sz w:val="21"/>
          <w:szCs w:val="21"/>
          <w:shd w:val="clear" w:fill="FFFFFF"/>
          <w:lang w:val="en-US" w:eastAsia="zh-CN" w:bidi="ar"/>
          <w14:textFill>
            <w14:solidFill>
              <w14:schemeClr w14:val="tx1"/>
            </w14:solidFill>
          </w14:textFill>
        </w:rPr>
        <w:t> </w:t>
      </w:r>
    </w:p>
    <w:p>
      <w:pPr>
        <w:pStyle w:val="19"/>
        <w:keepNext w:val="0"/>
        <w:keepLines w:val="0"/>
        <w:pageBreakBefore w:val="0"/>
        <w:kinsoku/>
        <w:wordWrap/>
        <w:overflowPunct/>
        <w:topLinePunct w:val="0"/>
        <w:bidi w:val="0"/>
        <w:spacing w:beforeAutospacing="0" w:afterAutospacing="0" w:line="360" w:lineRule="auto"/>
        <w:ind w:left="0" w:leftChars="0" w:firstLine="0" w:firstLineChars="0"/>
        <w:textAlignment w:val="auto"/>
        <w:outlineLvl w:val="9"/>
        <w:rPr>
          <w:rFonts w:hint="default" w:ascii="Times New Roman" w:hAnsi="Times New Roman" w:eastAsia="宋体" w:cs="Times New Roman"/>
          <w:b/>
          <w:i w:val="0"/>
          <w:caps w:val="0"/>
          <w:color w:val="000000" w:themeColor="text1"/>
          <w:spacing w:val="0"/>
          <w:kern w:val="0"/>
          <w:sz w:val="21"/>
          <w:szCs w:val="21"/>
          <w:shd w:val="clear" w:fill="FFFFFF"/>
          <w:lang w:val="en-US" w:eastAsia="zh-CN" w:bidi="ar"/>
          <w14:textFill>
            <w14:solidFill>
              <w14:schemeClr w14:val="tx1"/>
            </w14:solidFill>
          </w14:textFill>
        </w:rPr>
      </w:pPr>
      <w:r>
        <w:rPr>
          <w:rFonts w:hint="default" w:ascii="Times New Roman" w:hAnsi="Times New Roman" w:eastAsia="宋体" w:cs="Times New Roman"/>
          <w:b/>
          <w:i w:val="0"/>
          <w:caps w:val="0"/>
          <w:color w:val="000000" w:themeColor="text1"/>
          <w:spacing w:val="0"/>
          <w:kern w:val="0"/>
          <w:sz w:val="21"/>
          <w:szCs w:val="21"/>
          <w:shd w:val="clear" w:fill="FFFFFF"/>
          <w:lang w:val="en-US" w:eastAsia="zh-CN" w:bidi="ar"/>
          <w14:textFill>
            <w14:solidFill>
              <w14:schemeClr w14:val="tx1"/>
            </w14:solidFill>
          </w14:textFill>
        </w:rPr>
        <w:t>5.4.1  基本实验室检查</w:t>
      </w:r>
    </w:p>
    <w:p>
      <w:pPr>
        <w:pStyle w:val="19"/>
        <w:keepNext w:val="0"/>
        <w:keepLines w:val="0"/>
        <w:pageBreakBefore w:val="0"/>
        <w:kinsoku/>
        <w:wordWrap/>
        <w:overflowPunct/>
        <w:topLinePunct w:val="0"/>
        <w:bidi w:val="0"/>
        <w:spacing w:beforeAutospacing="0" w:afterAutospacing="0" w:line="360" w:lineRule="auto"/>
        <w:ind w:left="0" w:leftChars="0" w:firstLine="420" w:firstLineChars="200"/>
        <w:textAlignment w:val="auto"/>
        <w:outlineLvl w:val="9"/>
        <w:rPr>
          <w:rFonts w:hint="default" w:ascii="Times New Roman" w:hAnsi="Times New Roman" w:eastAsia="宋体" w:cs="Times New Roman"/>
          <w:i w:val="0"/>
          <w:caps w:val="0"/>
          <w:color w:val="000000" w:themeColor="text1"/>
          <w:spacing w:val="0"/>
          <w:kern w:val="0"/>
          <w:sz w:val="21"/>
          <w:szCs w:val="21"/>
          <w:shd w:val="clear" w:fill="FFFFFF"/>
          <w:lang w:val="en-US" w:eastAsia="zh-CN" w:bidi="ar"/>
          <w14:textFill>
            <w14:solidFill>
              <w14:schemeClr w14:val="tx1"/>
            </w14:solidFill>
          </w14:textFill>
        </w:rPr>
      </w:pPr>
      <w:r>
        <w:rPr>
          <w:rFonts w:hint="default" w:ascii="Times New Roman" w:hAnsi="Times New Roman" w:eastAsia="宋体" w:cs="Times New Roman"/>
          <w:i w:val="0"/>
          <w:caps w:val="0"/>
          <w:color w:val="000000" w:themeColor="text1"/>
          <w:spacing w:val="0"/>
          <w:kern w:val="0"/>
          <w:sz w:val="21"/>
          <w:szCs w:val="21"/>
          <w:shd w:val="clear" w:fill="FFFFFF"/>
          <w:lang w:val="en-US" w:eastAsia="zh-CN" w:bidi="ar"/>
          <w14:textFill>
            <w14:solidFill>
              <w14:schemeClr w14:val="tx1"/>
            </w14:solidFill>
          </w14:textFill>
        </w:rPr>
        <w:t>血常规，尿常规，肝、肾功能，血钙、磷和碱性磷酸酶水平，血清蛋白电泳，尿钙、钠、肌酐和骨转换标志物水平等</w:t>
      </w:r>
      <w:r>
        <w:rPr>
          <w:rFonts w:hint="default" w:ascii="Times New Roman" w:hAnsi="Times New Roman" w:eastAsia="宋体" w:cs="Times New Roman"/>
          <w:i w:val="0"/>
          <w:caps w:val="0"/>
          <w:color w:val="000000" w:themeColor="text1"/>
          <w:spacing w:val="0"/>
          <w:kern w:val="0"/>
          <w:sz w:val="21"/>
          <w:szCs w:val="21"/>
          <w:shd w:val="clear" w:fill="FFFFFF"/>
          <w:vertAlign w:val="superscript"/>
          <w:lang w:val="en-US" w:eastAsia="zh-CN" w:bidi="ar"/>
          <w14:textFill>
            <w14:solidFill>
              <w14:schemeClr w14:val="tx1"/>
            </w14:solidFill>
          </w14:textFill>
        </w:rPr>
        <w:t>[3]</w:t>
      </w:r>
      <w:r>
        <w:rPr>
          <w:rFonts w:hint="default" w:ascii="Times New Roman" w:hAnsi="Times New Roman" w:eastAsia="宋体" w:cs="Times New Roman"/>
          <w:i w:val="0"/>
          <w:caps w:val="0"/>
          <w:color w:val="000000" w:themeColor="text1"/>
          <w:spacing w:val="0"/>
          <w:kern w:val="0"/>
          <w:sz w:val="21"/>
          <w:szCs w:val="21"/>
          <w:shd w:val="clear" w:fill="FFFFFF"/>
          <w:lang w:val="en-US" w:eastAsia="zh-CN" w:bidi="ar"/>
          <w14:textFill>
            <w14:solidFill>
              <w14:schemeClr w14:val="tx1"/>
            </w14:solidFill>
          </w14:textFill>
        </w:rPr>
        <w:t>。</w:t>
      </w:r>
    </w:p>
    <w:p>
      <w:pPr>
        <w:pStyle w:val="19"/>
        <w:keepNext w:val="0"/>
        <w:keepLines w:val="0"/>
        <w:pageBreakBefore w:val="0"/>
        <w:kinsoku/>
        <w:wordWrap/>
        <w:overflowPunct/>
        <w:topLinePunct w:val="0"/>
        <w:bidi w:val="0"/>
        <w:spacing w:beforeAutospacing="0" w:afterAutospacing="0" w:line="360" w:lineRule="auto"/>
        <w:ind w:left="0" w:leftChars="0" w:firstLine="0" w:firstLineChars="0"/>
        <w:textAlignment w:val="auto"/>
        <w:outlineLvl w:val="9"/>
        <w:rPr>
          <w:rFonts w:hint="default" w:ascii="Times New Roman" w:hAnsi="Times New Roman" w:eastAsia="宋体" w:cs="Times New Roman"/>
          <w:b/>
          <w:i w:val="0"/>
          <w:caps w:val="0"/>
          <w:color w:val="000000" w:themeColor="text1"/>
          <w:spacing w:val="0"/>
          <w:kern w:val="0"/>
          <w:sz w:val="21"/>
          <w:szCs w:val="21"/>
          <w:shd w:val="clear" w:fill="FFFFFF"/>
          <w:lang w:val="en-US" w:eastAsia="zh-CN" w:bidi="ar"/>
          <w14:textFill>
            <w14:solidFill>
              <w14:schemeClr w14:val="tx1"/>
            </w14:solidFill>
          </w14:textFill>
        </w:rPr>
      </w:pPr>
      <w:r>
        <w:rPr>
          <w:rFonts w:hint="default" w:ascii="Times New Roman" w:hAnsi="Times New Roman" w:eastAsia="宋体" w:cs="Times New Roman"/>
          <w:b/>
          <w:i w:val="0"/>
          <w:caps w:val="0"/>
          <w:color w:val="000000" w:themeColor="text1"/>
          <w:spacing w:val="0"/>
          <w:kern w:val="0"/>
          <w:sz w:val="21"/>
          <w:szCs w:val="21"/>
          <w:shd w:val="clear" w:fill="FFFFFF"/>
          <w:lang w:val="en-US" w:eastAsia="zh-CN" w:bidi="ar"/>
          <w14:textFill>
            <w14:solidFill>
              <w14:schemeClr w14:val="tx1"/>
            </w14:solidFill>
          </w14:textFill>
        </w:rPr>
        <w:t>5.4.2  骨骼X线检查</w:t>
      </w:r>
    </w:p>
    <w:p>
      <w:pPr>
        <w:pStyle w:val="19"/>
        <w:keepNext w:val="0"/>
        <w:keepLines w:val="0"/>
        <w:pageBreakBefore w:val="0"/>
        <w:kinsoku/>
        <w:wordWrap/>
        <w:overflowPunct/>
        <w:topLinePunct w:val="0"/>
        <w:bidi w:val="0"/>
        <w:spacing w:beforeAutospacing="0" w:afterAutospacing="0" w:line="360" w:lineRule="auto"/>
        <w:ind w:left="0" w:leftChars="0" w:firstLine="420" w:firstLineChars="200"/>
        <w:textAlignment w:val="auto"/>
        <w:outlineLvl w:val="9"/>
        <w:rPr>
          <w:rFonts w:hint="default" w:ascii="Times New Roman" w:hAnsi="Times New Roman" w:eastAsia="宋体" w:cs="Times New Roman"/>
          <w:i w:val="0"/>
          <w:caps w:val="0"/>
          <w:color w:val="000000" w:themeColor="text1"/>
          <w:spacing w:val="0"/>
          <w:sz w:val="21"/>
          <w:szCs w:val="21"/>
          <w14:textFill>
            <w14:solidFill>
              <w14:schemeClr w14:val="tx1"/>
            </w14:solidFill>
          </w14:textFill>
        </w:rPr>
      </w:pPr>
      <w:r>
        <w:rPr>
          <w:rFonts w:hint="default" w:ascii="Times New Roman" w:hAnsi="Times New Roman" w:eastAsia="宋体" w:cs="Times New Roman"/>
          <w:i w:val="0"/>
          <w:caps w:val="0"/>
          <w:color w:val="000000" w:themeColor="text1"/>
          <w:spacing w:val="0"/>
          <w:kern w:val="0"/>
          <w:sz w:val="21"/>
          <w:szCs w:val="21"/>
          <w:shd w:val="clear" w:fill="FFFFFF"/>
          <w:lang w:val="en-US" w:eastAsia="zh-CN" w:bidi="ar"/>
          <w14:textFill>
            <w14:solidFill>
              <w14:schemeClr w14:val="tx1"/>
            </w14:solidFill>
          </w14:textFill>
        </w:rPr>
        <w:t>根据临床症状和体征选择性进行相关部位的骨骼X线检查，可为绝经后OP的诊断和鉴别诊断提供依据，但X线检查不用于绝经后OP的早期诊断</w:t>
      </w:r>
      <w:r>
        <w:rPr>
          <w:rFonts w:hint="default" w:ascii="Times New Roman" w:hAnsi="Times New Roman" w:eastAsia="宋体" w:cs="Times New Roman"/>
          <w:i w:val="0"/>
          <w:caps w:val="0"/>
          <w:color w:val="000000" w:themeColor="text1"/>
          <w:spacing w:val="0"/>
          <w:kern w:val="0"/>
          <w:sz w:val="21"/>
          <w:szCs w:val="21"/>
          <w:shd w:val="clear" w:fill="FFFFFF"/>
          <w:vertAlign w:val="superscript"/>
          <w:lang w:val="en-US" w:eastAsia="zh-CN" w:bidi="ar"/>
          <w14:textFill>
            <w14:solidFill>
              <w14:schemeClr w14:val="tx1"/>
            </w14:solidFill>
          </w14:textFill>
        </w:rPr>
        <w:t>[3]</w:t>
      </w:r>
      <w:r>
        <w:rPr>
          <w:rFonts w:hint="default" w:ascii="Times New Roman" w:hAnsi="Times New Roman" w:eastAsia="宋体" w:cs="Times New Roman"/>
          <w:i w:val="0"/>
          <w:caps w:val="0"/>
          <w:color w:val="000000" w:themeColor="text1"/>
          <w:spacing w:val="0"/>
          <w:kern w:val="0"/>
          <w:sz w:val="21"/>
          <w:szCs w:val="21"/>
          <w:shd w:val="clear" w:fill="FFFFFF"/>
          <w:lang w:val="en-US" w:eastAsia="zh-CN" w:bidi="ar"/>
          <w14:textFill>
            <w14:solidFill>
              <w14:schemeClr w14:val="tx1"/>
            </w14:solidFill>
          </w14:textFill>
        </w:rPr>
        <w:t>。</w:t>
      </w:r>
    </w:p>
    <w:p>
      <w:pPr>
        <w:keepNext w:val="0"/>
        <w:keepLines w:val="0"/>
        <w:pageBreakBefore w:val="0"/>
        <w:widowControl/>
        <w:suppressLineNumbers w:val="0"/>
        <w:shd w:val="clear" w:fill="FFFFFF"/>
        <w:kinsoku/>
        <w:wordWrap/>
        <w:overflowPunct/>
        <w:topLinePunct w:val="0"/>
        <w:bidi w:val="0"/>
        <w:spacing w:before="0" w:beforeAutospacing="0" w:after="0" w:afterAutospacing="0" w:line="360" w:lineRule="auto"/>
        <w:ind w:left="0" w:right="0" w:firstLine="0"/>
        <w:jc w:val="left"/>
        <w:textAlignment w:val="auto"/>
        <w:rPr>
          <w:rFonts w:hint="default" w:ascii="Times New Roman" w:hAnsi="Times New Roman" w:eastAsia="宋体" w:cs="Times New Roman"/>
          <w:b/>
          <w:i w:val="0"/>
          <w:caps w:val="0"/>
          <w:color w:val="000000" w:themeColor="text1"/>
          <w:spacing w:val="0"/>
          <w:kern w:val="0"/>
          <w:sz w:val="21"/>
          <w:szCs w:val="21"/>
          <w:shd w:val="clear" w:fill="FFFFFF"/>
          <w:lang w:val="en-US" w:eastAsia="zh-CN" w:bidi="ar"/>
          <w14:textFill>
            <w14:solidFill>
              <w14:schemeClr w14:val="tx1"/>
            </w14:solidFill>
          </w14:textFill>
        </w:rPr>
      </w:pPr>
      <w:r>
        <w:rPr>
          <w:rFonts w:hint="default" w:ascii="Times New Roman" w:hAnsi="Times New Roman" w:eastAsia="宋体" w:cs="Times New Roman"/>
          <w:b/>
          <w:i w:val="0"/>
          <w:caps w:val="0"/>
          <w:color w:val="000000" w:themeColor="text1"/>
          <w:spacing w:val="0"/>
          <w:kern w:val="0"/>
          <w:sz w:val="21"/>
          <w:szCs w:val="21"/>
          <w:shd w:val="clear" w:fill="FFFFFF"/>
          <w:lang w:val="en-US" w:eastAsia="zh-CN" w:bidi="ar"/>
          <w14:textFill>
            <w14:solidFill>
              <w14:schemeClr w14:val="tx1"/>
            </w14:solidFill>
          </w14:textFill>
        </w:rPr>
        <w:t>5.4.3  CT和MRI检查</w:t>
      </w:r>
    </w:p>
    <w:p>
      <w:pPr>
        <w:keepNext w:val="0"/>
        <w:keepLines w:val="0"/>
        <w:pageBreakBefore w:val="0"/>
        <w:widowControl/>
        <w:suppressLineNumbers w:val="0"/>
        <w:shd w:val="clear" w:fill="FFFFFF"/>
        <w:kinsoku/>
        <w:wordWrap/>
        <w:overflowPunct/>
        <w:topLinePunct w:val="0"/>
        <w:bidi w:val="0"/>
        <w:spacing w:before="0" w:beforeAutospacing="0" w:after="0" w:afterAutospacing="0" w:line="360" w:lineRule="auto"/>
        <w:ind w:left="0" w:right="0" w:firstLine="420" w:firstLineChars="200"/>
        <w:jc w:val="left"/>
        <w:textAlignment w:val="auto"/>
        <w:rPr>
          <w:rFonts w:hint="default" w:ascii="Times New Roman" w:hAnsi="Times New Roman" w:eastAsia="宋体" w:cs="Times New Roman"/>
          <w:i w:val="0"/>
          <w:caps w:val="0"/>
          <w:color w:val="000000" w:themeColor="text1"/>
          <w:spacing w:val="0"/>
          <w:sz w:val="21"/>
          <w:szCs w:val="21"/>
          <w14:textFill>
            <w14:solidFill>
              <w14:schemeClr w14:val="tx1"/>
            </w14:solidFill>
          </w14:textFill>
        </w:rPr>
      </w:pPr>
      <w:r>
        <w:rPr>
          <w:rFonts w:hint="default" w:ascii="Times New Roman" w:hAnsi="Times New Roman" w:eastAsia="宋体" w:cs="Times New Roman"/>
          <w:i w:val="0"/>
          <w:caps w:val="0"/>
          <w:color w:val="000000" w:themeColor="text1"/>
          <w:spacing w:val="0"/>
          <w:kern w:val="0"/>
          <w:sz w:val="21"/>
          <w:szCs w:val="21"/>
          <w:shd w:val="clear" w:fill="FFFFFF"/>
          <w:lang w:val="en-US" w:eastAsia="zh-CN" w:bidi="ar"/>
          <w14:textFill>
            <w14:solidFill>
              <w14:schemeClr w14:val="tx1"/>
            </w14:solidFill>
          </w14:textFill>
        </w:rPr>
        <w:t>CT和MRI检查在绝经后OP的鉴别诊断方面和判断骨折新鲜与陈旧方面具有优势，在采用X线平片判断有困难时，可以做CT和MRI检查。</w:t>
      </w:r>
    </w:p>
    <w:p>
      <w:pPr>
        <w:keepNext w:val="0"/>
        <w:keepLines w:val="0"/>
        <w:pageBreakBefore w:val="0"/>
        <w:widowControl/>
        <w:suppressLineNumbers w:val="0"/>
        <w:shd w:val="clear" w:fill="FFFFFF"/>
        <w:kinsoku/>
        <w:wordWrap/>
        <w:overflowPunct/>
        <w:topLinePunct w:val="0"/>
        <w:bidi w:val="0"/>
        <w:spacing w:before="0" w:beforeAutospacing="0" w:after="0" w:afterAutospacing="0" w:line="360" w:lineRule="auto"/>
        <w:ind w:left="0" w:right="0" w:firstLine="0"/>
        <w:jc w:val="left"/>
        <w:textAlignment w:val="auto"/>
        <w:rPr>
          <w:rFonts w:hint="default" w:ascii="Times New Roman" w:hAnsi="Times New Roman" w:eastAsia="宋体" w:cs="Times New Roman"/>
          <w:i w:val="0"/>
          <w:caps w:val="0"/>
          <w:color w:val="000000" w:themeColor="text1"/>
          <w:spacing w:val="0"/>
          <w:sz w:val="21"/>
          <w:szCs w:val="21"/>
          <w14:textFill>
            <w14:solidFill>
              <w14:schemeClr w14:val="tx1"/>
            </w14:solidFill>
          </w14:textFill>
        </w:rPr>
      </w:pPr>
      <w:r>
        <w:rPr>
          <w:rFonts w:hint="default" w:ascii="Times New Roman" w:hAnsi="Times New Roman" w:eastAsia="宋体" w:cs="Times New Roman"/>
          <w:b/>
          <w:i w:val="0"/>
          <w:caps w:val="0"/>
          <w:color w:val="000000" w:themeColor="text1"/>
          <w:spacing w:val="0"/>
          <w:kern w:val="0"/>
          <w:sz w:val="21"/>
          <w:szCs w:val="21"/>
          <w:shd w:val="clear" w:fill="FFFFFF"/>
          <w:lang w:val="en-US" w:eastAsia="zh-CN" w:bidi="ar"/>
          <w14:textFill>
            <w14:solidFill>
              <w14:schemeClr w14:val="tx1"/>
            </w14:solidFill>
          </w14:textFill>
        </w:rPr>
        <w:t>5.4.4  其他检查 </w:t>
      </w:r>
    </w:p>
    <w:p>
      <w:pPr>
        <w:keepNext w:val="0"/>
        <w:keepLines w:val="0"/>
        <w:pageBreakBefore w:val="0"/>
        <w:widowControl/>
        <w:suppressLineNumbers w:val="0"/>
        <w:shd w:val="clear" w:fill="FFFFFF"/>
        <w:kinsoku/>
        <w:wordWrap/>
        <w:overflowPunct/>
        <w:topLinePunct w:val="0"/>
        <w:bidi w:val="0"/>
        <w:spacing w:before="0" w:beforeAutospacing="0" w:after="0" w:afterAutospacing="0" w:line="360" w:lineRule="auto"/>
        <w:ind w:left="0" w:right="0" w:firstLine="420"/>
        <w:jc w:val="left"/>
        <w:textAlignment w:val="auto"/>
        <w:rPr>
          <w:rFonts w:hint="default" w:ascii="Times New Roman" w:hAnsi="Times New Roman" w:eastAsia="宋体" w:cs="Times New Roman"/>
          <w:i w:val="0"/>
          <w:caps w:val="0"/>
          <w:color w:val="000000" w:themeColor="text1"/>
          <w:spacing w:val="0"/>
          <w:sz w:val="21"/>
          <w:szCs w:val="21"/>
          <w14:textFill>
            <w14:solidFill>
              <w14:schemeClr w14:val="tx1"/>
            </w14:solidFill>
          </w14:textFill>
        </w:rPr>
      </w:pPr>
      <w:r>
        <w:rPr>
          <w:rFonts w:hint="default" w:ascii="Times New Roman" w:hAnsi="Times New Roman" w:eastAsia="宋体" w:cs="Times New Roman"/>
          <w:i w:val="0"/>
          <w:caps w:val="0"/>
          <w:color w:val="000000" w:themeColor="text1"/>
          <w:spacing w:val="0"/>
          <w:kern w:val="0"/>
          <w:sz w:val="21"/>
          <w:szCs w:val="21"/>
          <w:shd w:val="clear" w:fill="FFFFFF"/>
          <w:lang w:val="en-US" w:eastAsia="zh-CN" w:bidi="ar"/>
          <w14:textFill>
            <w14:solidFill>
              <w14:schemeClr w14:val="tx1"/>
            </w14:solidFill>
          </w14:textFill>
        </w:rPr>
        <w:t>可选择性进行以下检查：定量超声骨密度测量（主要用于绝经后OP的筛查），红细胞沉降率检测，C反应蛋白、性腺激素、血清泌乳素、25羟基维生素D、甲状旁腺激素水平检测，甲状腺功能检测，尿游离皮质醇或小剂量地塞米松抑制试验，血气分析，尿本周蛋白、血尿轻链检测，甚至放射性核素骨扫描、骨髓穿刺或骨组织活检</w:t>
      </w:r>
      <w:r>
        <w:rPr>
          <w:rFonts w:hint="default" w:ascii="Times New Roman" w:hAnsi="Times New Roman" w:eastAsia="宋体" w:cs="Times New Roman"/>
          <w:i w:val="0"/>
          <w:caps w:val="0"/>
          <w:color w:val="000000" w:themeColor="text1"/>
          <w:spacing w:val="0"/>
          <w:kern w:val="0"/>
          <w:sz w:val="21"/>
          <w:szCs w:val="21"/>
          <w:shd w:val="clear" w:fill="FFFFFF"/>
          <w:vertAlign w:val="superscript"/>
          <w:lang w:val="en-US" w:eastAsia="zh-CN" w:bidi="ar"/>
          <w14:textFill>
            <w14:solidFill>
              <w14:schemeClr w14:val="tx1"/>
            </w14:solidFill>
          </w14:textFill>
        </w:rPr>
        <w:t>[3]</w:t>
      </w:r>
      <w:r>
        <w:rPr>
          <w:rFonts w:hint="default" w:ascii="Times New Roman" w:hAnsi="Times New Roman" w:eastAsia="宋体" w:cs="Times New Roman"/>
          <w:i w:val="0"/>
          <w:caps w:val="0"/>
          <w:color w:val="000000" w:themeColor="text1"/>
          <w:spacing w:val="0"/>
          <w:kern w:val="0"/>
          <w:sz w:val="21"/>
          <w:szCs w:val="21"/>
          <w:shd w:val="clear" w:fill="FFFFFF"/>
          <w:lang w:val="en-US" w:eastAsia="zh-CN" w:bidi="ar"/>
          <w14:textFill>
            <w14:solidFill>
              <w14:schemeClr w14:val="tx1"/>
            </w14:solidFill>
          </w14:textFill>
        </w:rPr>
        <w:t>。</w:t>
      </w:r>
    </w:p>
    <w:p>
      <w:pPr>
        <w:keepNext w:val="0"/>
        <w:keepLines w:val="0"/>
        <w:pageBreakBefore w:val="0"/>
        <w:widowControl/>
        <w:suppressLineNumbers w:val="0"/>
        <w:shd w:val="clear" w:fill="FFFFFF"/>
        <w:kinsoku/>
        <w:wordWrap/>
        <w:overflowPunct/>
        <w:topLinePunct w:val="0"/>
        <w:bidi w:val="0"/>
        <w:spacing w:before="0" w:beforeAutospacing="0" w:after="0" w:afterAutospacing="0" w:line="360" w:lineRule="auto"/>
        <w:ind w:left="0" w:right="0" w:firstLine="0"/>
        <w:jc w:val="left"/>
        <w:textAlignment w:val="auto"/>
        <w:rPr>
          <w:rFonts w:hint="default" w:ascii="Times New Roman" w:hAnsi="Times New Roman" w:eastAsia="微软雅黑" w:cs="Times New Roman"/>
          <w:i w:val="0"/>
          <w:caps w:val="0"/>
          <w:color w:val="000000" w:themeColor="text1"/>
          <w:spacing w:val="0"/>
          <w:sz w:val="21"/>
          <w:szCs w:val="21"/>
          <w14:textFill>
            <w14:solidFill>
              <w14:schemeClr w14:val="tx1"/>
            </w14:solidFill>
          </w14:textFill>
        </w:rPr>
      </w:pPr>
      <w:r>
        <w:rPr>
          <w:rFonts w:hint="default" w:ascii="Times New Roman" w:hAnsi="Times New Roman" w:eastAsia="宋体" w:cs="Times New Roman"/>
          <w:b/>
          <w:i w:val="0"/>
          <w:caps w:val="0"/>
          <w:color w:val="000000" w:themeColor="text1"/>
          <w:spacing w:val="0"/>
          <w:kern w:val="0"/>
          <w:sz w:val="21"/>
          <w:szCs w:val="21"/>
          <w:shd w:val="clear" w:fill="FFFFFF"/>
          <w:lang w:val="en-US" w:eastAsia="zh-CN" w:bidi="ar"/>
          <w14:textFill>
            <w14:solidFill>
              <w14:schemeClr w14:val="tx1"/>
            </w14:solidFill>
          </w14:textFill>
        </w:rPr>
        <w:t>5.5 鉴别诊断 </w:t>
      </w:r>
    </w:p>
    <w:p>
      <w:pPr>
        <w:keepNext w:val="0"/>
        <w:keepLines w:val="0"/>
        <w:pageBreakBefore w:val="0"/>
        <w:kinsoku/>
        <w:wordWrap/>
        <w:overflowPunct/>
        <w:topLinePunct w:val="0"/>
        <w:autoSpaceDE w:val="0"/>
        <w:autoSpaceDN w:val="0"/>
        <w:bidi w:val="0"/>
        <w:adjustRightInd w:val="0"/>
        <w:snapToGrid w:val="0"/>
        <w:spacing w:beforeAutospacing="0" w:afterAutospacing="0" w:line="360" w:lineRule="auto"/>
        <w:ind w:firstLine="420" w:firstLineChars="200"/>
        <w:jc w:val="left"/>
        <w:textAlignment w:val="auto"/>
        <w:outlineLvl w:val="9"/>
        <w:rPr>
          <w:rFonts w:hint="default" w:ascii="Times New Roman" w:hAnsi="Times New Roman" w:eastAsia="宋体" w:cs="Times New Roman"/>
          <w:b w:val="0"/>
          <w:bCs w:val="0"/>
          <w:color w:val="000000" w:themeColor="text1"/>
          <w:kern w:val="0"/>
          <w:szCs w:val="21"/>
          <w:lang w:eastAsia="zh-CN"/>
          <w14:textFill>
            <w14:solidFill>
              <w14:schemeClr w14:val="tx1"/>
            </w14:solidFill>
          </w14:textFill>
        </w:rPr>
      </w:pPr>
      <w:r>
        <w:rPr>
          <w:rFonts w:hint="default" w:ascii="Times New Roman" w:hAnsi="Times New Roman" w:eastAsia="宋体" w:cs="Times New Roman"/>
          <w:color w:val="000000" w:themeColor="text1"/>
          <w:kern w:val="0"/>
          <w:szCs w:val="21"/>
          <w14:textFill>
            <w14:solidFill>
              <w14:schemeClr w14:val="tx1"/>
            </w14:solidFill>
          </w14:textFill>
        </w:rPr>
        <w:t>在诊断绝经后OP之前，要排除其他影响骨代谢的疾病。需要鉴别的疾病有</w:t>
      </w:r>
      <w:r>
        <w:rPr>
          <w:rFonts w:hint="default" w:ascii="Times New Roman" w:hAnsi="Times New Roman" w:eastAsia="宋体" w:cs="Times New Roman"/>
          <w:b w:val="0"/>
          <w:bCs w:val="0"/>
          <w:color w:val="000000" w:themeColor="text1"/>
          <w:kern w:val="0"/>
          <w:szCs w:val="21"/>
          <w14:textFill>
            <w14:solidFill>
              <w14:schemeClr w14:val="tx1"/>
            </w14:solidFill>
          </w14:textFill>
        </w:rPr>
        <w:t>骨关节炎</w:t>
      </w:r>
      <w:r>
        <w:rPr>
          <w:rFonts w:hint="default" w:ascii="Times New Roman" w:hAnsi="Times New Roman" w:eastAsia="宋体" w:cs="Times New Roman"/>
          <w:b w:val="0"/>
          <w:bCs w:val="0"/>
          <w:color w:val="000000" w:themeColor="text1"/>
          <w:kern w:val="0"/>
          <w:szCs w:val="21"/>
          <w:lang w:eastAsia="zh-CN"/>
          <w14:textFill>
            <w14:solidFill>
              <w14:schemeClr w14:val="tx1"/>
            </w14:solidFill>
          </w14:textFill>
        </w:rPr>
        <w:t>、</w:t>
      </w:r>
      <w:r>
        <w:rPr>
          <w:rFonts w:hint="default" w:ascii="Times New Roman" w:hAnsi="Times New Roman" w:eastAsia="宋体" w:cs="Times New Roman"/>
          <w:b w:val="0"/>
          <w:bCs w:val="0"/>
          <w:color w:val="000000" w:themeColor="text1"/>
          <w:kern w:val="0"/>
          <w:szCs w:val="21"/>
          <w14:textFill>
            <w14:solidFill>
              <w14:schemeClr w14:val="tx1"/>
            </w14:solidFill>
          </w14:textFill>
        </w:rPr>
        <w:t>骨软化</w:t>
      </w:r>
      <w:r>
        <w:rPr>
          <w:rFonts w:hint="default" w:ascii="Times New Roman" w:hAnsi="Times New Roman" w:eastAsia="宋体" w:cs="Times New Roman"/>
          <w:b w:val="0"/>
          <w:bCs w:val="0"/>
          <w:color w:val="000000" w:themeColor="text1"/>
          <w:kern w:val="0"/>
          <w:szCs w:val="21"/>
          <w:lang w:eastAsia="zh-CN"/>
          <w14:textFill>
            <w14:solidFill>
              <w14:schemeClr w14:val="tx1"/>
            </w14:solidFill>
          </w14:textFill>
        </w:rPr>
        <w:t>、</w:t>
      </w:r>
      <w:r>
        <w:rPr>
          <w:rFonts w:hint="default" w:ascii="Times New Roman" w:hAnsi="Times New Roman" w:eastAsia="宋体" w:cs="Times New Roman"/>
          <w:b w:val="0"/>
          <w:bCs w:val="0"/>
          <w:color w:val="000000" w:themeColor="text1"/>
          <w:kern w:val="0"/>
          <w:szCs w:val="21"/>
          <w14:textFill>
            <w14:solidFill>
              <w14:schemeClr w14:val="tx1"/>
            </w14:solidFill>
          </w14:textFill>
        </w:rPr>
        <w:t>多发性骨髓瘤</w:t>
      </w:r>
      <w:r>
        <w:rPr>
          <w:rFonts w:hint="default" w:ascii="Times New Roman" w:hAnsi="Times New Roman" w:eastAsia="宋体" w:cs="Times New Roman"/>
          <w:b w:val="0"/>
          <w:bCs w:val="0"/>
          <w:color w:val="000000" w:themeColor="text1"/>
          <w:kern w:val="0"/>
          <w:szCs w:val="21"/>
          <w:lang w:eastAsia="zh-CN"/>
          <w14:textFill>
            <w14:solidFill>
              <w14:schemeClr w14:val="tx1"/>
            </w14:solidFill>
          </w14:textFill>
        </w:rPr>
        <w:t>、</w:t>
      </w:r>
      <w:r>
        <w:rPr>
          <w:rFonts w:hint="default" w:ascii="Times New Roman" w:hAnsi="Times New Roman" w:eastAsia="宋体" w:cs="Times New Roman"/>
          <w:b w:val="0"/>
          <w:bCs w:val="0"/>
          <w:color w:val="000000" w:themeColor="text1"/>
          <w:kern w:val="0"/>
          <w:szCs w:val="21"/>
          <w14:textFill>
            <w14:solidFill>
              <w14:schemeClr w14:val="tx1"/>
            </w14:solidFill>
          </w14:textFill>
        </w:rPr>
        <w:t>原发性甲状旁腺功能亢进症</w:t>
      </w:r>
      <w:r>
        <w:rPr>
          <w:rFonts w:hint="default" w:ascii="Times New Roman" w:hAnsi="Times New Roman" w:eastAsia="宋体" w:cs="Times New Roman"/>
          <w:b w:val="0"/>
          <w:bCs w:val="0"/>
          <w:color w:val="000000" w:themeColor="text1"/>
          <w:kern w:val="0"/>
          <w:szCs w:val="21"/>
          <w:lang w:eastAsia="zh-CN"/>
          <w14:textFill>
            <w14:solidFill>
              <w14:schemeClr w14:val="tx1"/>
            </w14:solidFill>
          </w14:textFill>
        </w:rPr>
        <w:t>、</w:t>
      </w:r>
      <w:r>
        <w:rPr>
          <w:rFonts w:hint="default" w:ascii="Times New Roman" w:hAnsi="Times New Roman" w:eastAsia="宋体" w:cs="Times New Roman"/>
          <w:b w:val="0"/>
          <w:bCs w:val="0"/>
          <w:color w:val="000000" w:themeColor="text1"/>
          <w:kern w:val="0"/>
          <w:szCs w:val="21"/>
          <w14:textFill>
            <w14:solidFill>
              <w14:schemeClr w14:val="tx1"/>
            </w14:solidFill>
          </w14:textFill>
        </w:rPr>
        <w:t>骨转移瘤</w:t>
      </w:r>
      <w:r>
        <w:rPr>
          <w:rFonts w:hint="default" w:ascii="Times New Roman" w:hAnsi="Times New Roman" w:eastAsia="宋体" w:cs="Times New Roman"/>
          <w:b w:val="0"/>
          <w:bCs w:val="0"/>
          <w:color w:val="000000" w:themeColor="text1"/>
          <w:kern w:val="0"/>
          <w:szCs w:val="21"/>
          <w:lang w:val="en-US" w:eastAsia="zh-CN"/>
          <w14:textFill>
            <w14:solidFill>
              <w14:schemeClr w14:val="tx1"/>
            </w14:solidFill>
          </w14:textFill>
        </w:rPr>
        <w:t>等</w:t>
      </w:r>
      <w:r>
        <w:rPr>
          <w:rFonts w:hint="default" w:ascii="Times New Roman" w:hAnsi="Times New Roman" w:eastAsia="宋体" w:cs="Times New Roman"/>
          <w:b w:val="0"/>
          <w:bCs w:val="0"/>
          <w:color w:val="000000" w:themeColor="text1"/>
          <w:kern w:val="0"/>
          <w:szCs w:val="21"/>
          <w:lang w:eastAsia="zh-CN"/>
          <w14:textFill>
            <w14:solidFill>
              <w14:schemeClr w14:val="tx1"/>
            </w14:solidFill>
          </w14:textFill>
        </w:rPr>
        <w:t>。</w:t>
      </w:r>
    </w:p>
    <w:p>
      <w:pPr>
        <w:keepNext w:val="0"/>
        <w:keepLines w:val="0"/>
        <w:pageBreakBefore w:val="0"/>
        <w:kinsoku/>
        <w:overflowPunct/>
        <w:topLinePunct w:val="0"/>
        <w:autoSpaceDE w:val="0"/>
        <w:autoSpaceDN w:val="0"/>
        <w:bidi w:val="0"/>
        <w:adjustRightInd w:val="0"/>
        <w:snapToGrid w:val="0"/>
        <w:spacing w:line="360" w:lineRule="auto"/>
        <w:jc w:val="left"/>
        <w:textAlignment w:val="auto"/>
        <w:outlineLvl w:val="9"/>
        <w:rPr>
          <w:rFonts w:hint="default" w:ascii="Times New Roman" w:hAnsi="Times New Roman" w:eastAsia="宋体" w:cs="Times New Roman"/>
          <w:b w:val="0"/>
          <w:bCs w:val="0"/>
          <w:color w:val="000000" w:themeColor="text1"/>
          <w:kern w:val="0"/>
          <w:szCs w:val="21"/>
          <w:lang w:val="en-US" w:eastAsia="zh-CN"/>
          <w14:textFill>
            <w14:solidFill>
              <w14:schemeClr w14:val="tx1"/>
            </w14:solidFill>
          </w14:textFill>
        </w:rPr>
      </w:pPr>
    </w:p>
    <w:p>
      <w:pPr>
        <w:keepNext w:val="0"/>
        <w:keepLines w:val="0"/>
        <w:pageBreakBefore w:val="0"/>
        <w:kinsoku/>
        <w:overflowPunct/>
        <w:topLinePunct w:val="0"/>
        <w:bidi w:val="0"/>
        <w:snapToGrid w:val="0"/>
        <w:spacing w:line="360" w:lineRule="auto"/>
        <w:textAlignment w:val="auto"/>
        <w:outlineLvl w:val="0"/>
        <w:rPr>
          <w:rFonts w:hint="default" w:ascii="Times New Roman" w:hAnsi="Times New Roman" w:eastAsia="黑体" w:cs="Times New Roman"/>
          <w:b w:val="0"/>
          <w:bCs w:val="0"/>
          <w:color w:val="000000" w:themeColor="text1"/>
          <w:sz w:val="21"/>
          <w:szCs w:val="21"/>
          <w:lang w:val="en-US" w:eastAsia="zh-CN"/>
          <w14:textFill>
            <w14:solidFill>
              <w14:schemeClr w14:val="tx1"/>
            </w14:solidFill>
          </w14:textFill>
        </w:rPr>
      </w:pPr>
      <w:bookmarkStart w:id="36" w:name="_Toc9424"/>
      <w:r>
        <w:rPr>
          <w:rFonts w:hint="default" w:ascii="Times New Roman" w:hAnsi="Times New Roman" w:eastAsia="黑体" w:cs="Times New Roman"/>
          <w:b w:val="0"/>
          <w:bCs w:val="0"/>
          <w:color w:val="000000" w:themeColor="text1"/>
          <w:sz w:val="21"/>
          <w:szCs w:val="21"/>
          <w:lang w:val="en-US" w:eastAsia="zh-CN"/>
          <w14:textFill>
            <w14:solidFill>
              <w14:schemeClr w14:val="tx1"/>
            </w14:solidFill>
          </w14:textFill>
        </w:rPr>
        <w:t>6 治疗</w:t>
      </w:r>
      <w:bookmarkEnd w:id="36"/>
    </w:p>
    <w:p>
      <w:pPr>
        <w:keepNext w:val="0"/>
        <w:keepLines w:val="0"/>
        <w:pageBreakBefore w:val="0"/>
        <w:kinsoku/>
        <w:overflowPunct/>
        <w:topLinePunct w:val="0"/>
        <w:bidi w:val="0"/>
        <w:snapToGrid w:val="0"/>
        <w:spacing w:line="360" w:lineRule="auto"/>
        <w:textAlignment w:val="auto"/>
        <w:outlineLvl w:val="9"/>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p>
    <w:p>
      <w:pPr>
        <w:keepNext w:val="0"/>
        <w:keepLines w:val="0"/>
        <w:pageBreakBefore w:val="0"/>
        <w:kinsoku/>
        <w:overflowPunct/>
        <w:topLinePunct w:val="0"/>
        <w:bidi w:val="0"/>
        <w:snapToGrid w:val="0"/>
        <w:spacing w:line="360" w:lineRule="auto"/>
        <w:textAlignment w:val="auto"/>
        <w:outlineLvl w:val="9"/>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6.1 辨证论治</w:t>
      </w:r>
    </w:p>
    <w:p>
      <w:pPr>
        <w:keepNext w:val="0"/>
        <w:keepLines w:val="0"/>
        <w:pageBreakBefore w:val="0"/>
        <w:kinsoku/>
        <w:overflowPunct/>
        <w:topLinePunct w:val="0"/>
        <w:bidi w:val="0"/>
        <w:snapToGrid w:val="0"/>
        <w:spacing w:line="360" w:lineRule="auto"/>
        <w:textAlignment w:val="auto"/>
        <w:outlineLvl w:val="9"/>
        <w:rPr>
          <w:rFonts w:hint="default" w:ascii="Times New Roman" w:hAnsi="Times New Roman" w:eastAsia="宋体" w:cs="Times New Roman"/>
          <w:b/>
          <w:bCs/>
          <w:color w:val="000000" w:themeColor="text1"/>
          <w:sz w:val="21"/>
          <w:szCs w:val="21"/>
          <w14:textFill>
            <w14:solidFill>
              <w14:schemeClr w14:val="tx1"/>
            </w14:solidFill>
          </w14:textFill>
        </w:rPr>
      </w:pPr>
      <w:bookmarkStart w:id="37" w:name="_Toc17180"/>
      <w:bookmarkStart w:id="38" w:name="_Toc30348"/>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 xml:space="preserve">6.1.1 </w:t>
      </w:r>
      <w:r>
        <w:rPr>
          <w:rFonts w:hint="default" w:ascii="Times New Roman" w:hAnsi="Times New Roman" w:eastAsia="宋体" w:cs="Times New Roman"/>
          <w:b/>
          <w:bCs/>
          <w:color w:val="000000" w:themeColor="text1"/>
          <w:sz w:val="21"/>
          <w:szCs w:val="21"/>
          <w14:textFill>
            <w14:solidFill>
              <w14:schemeClr w14:val="tx1"/>
            </w14:solidFill>
          </w14:textFill>
        </w:rPr>
        <w:t>脾肾阳虚证</w:t>
      </w:r>
      <w:bookmarkEnd w:id="37"/>
      <w:bookmarkEnd w:id="38"/>
      <w:r>
        <w:rPr>
          <w:rFonts w:hint="default" w:ascii="Times New Roman" w:hAnsi="Times New Roman" w:eastAsia="宋体" w:cs="Times New Roman"/>
          <w:b/>
          <w:bCs/>
          <w:color w:val="000000" w:themeColor="text1"/>
          <w:sz w:val="21"/>
          <w:szCs w:val="21"/>
          <w14:textFill>
            <w14:solidFill>
              <w14:schemeClr w14:val="tx1"/>
            </w14:solidFill>
          </w14:textFill>
        </w:rPr>
        <w:t xml:space="preserve">  </w:t>
      </w:r>
    </w:p>
    <w:p>
      <w:pPr>
        <w:keepNext w:val="0"/>
        <w:keepLines w:val="0"/>
        <w:pageBreakBefore w:val="0"/>
        <w:kinsoku/>
        <w:overflowPunct/>
        <w:topLinePunct w:val="0"/>
        <w:bidi w:val="0"/>
        <w:snapToGrid w:val="0"/>
        <w:spacing w:line="360" w:lineRule="auto"/>
        <w:ind w:firstLine="420" w:firstLineChars="200"/>
        <w:textAlignment w:val="auto"/>
        <w:outlineLvl w:val="9"/>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病机</w:t>
      </w:r>
      <w:r>
        <w:rPr>
          <w:rFonts w:hint="default" w:ascii="Times New Roman" w:hAnsi="Times New Roman" w:eastAsia="宋体" w:cs="Times New Roman"/>
          <w:b w:val="0"/>
          <w:bCs w:val="0"/>
          <w:color w:val="000000" w:themeColor="text1"/>
          <w:sz w:val="21"/>
          <w:szCs w:val="21"/>
          <w14:textFill>
            <w14:solidFill>
              <w14:schemeClr w14:val="tx1"/>
            </w14:solidFill>
          </w14:textFill>
        </w:rPr>
        <w:t>：脾肾阳虚，骨失温煦。证见：腰背冷痛，酸软乏力，甚则驼背弯腰，活动受限，畏寒喜暖，遇冷加重，尤以下肢为甚；或小便不利，小便频多；或大便久泄不止，五更泄泻；或浮肿，腰以下为甚，按之凹陷不起；舌淡或胖，苔白或滑，脉沉细弱或沉弦迟。</w:t>
      </w:r>
    </w:p>
    <w:p>
      <w:pPr>
        <w:keepNext w:val="0"/>
        <w:keepLines w:val="0"/>
        <w:pageBreakBefore w:val="0"/>
        <w:kinsoku/>
        <w:overflowPunct/>
        <w:topLinePunct w:val="0"/>
        <w:bidi w:val="0"/>
        <w:snapToGrid w:val="0"/>
        <w:spacing w:line="360" w:lineRule="auto"/>
        <w:ind w:firstLine="420" w:firstLineChars="200"/>
        <w:textAlignment w:val="auto"/>
        <w:outlineLvl w:val="9"/>
        <w:rPr>
          <w:rFonts w:hint="default" w:ascii="Times New Roman" w:hAnsi="Times New Roman" w:eastAsia="宋体" w:cs="Times New Roman"/>
          <w:b w:val="0"/>
          <w:b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color w:val="000000" w:themeColor="text1"/>
          <w:sz w:val="21"/>
          <w:szCs w:val="21"/>
          <w14:textFill>
            <w14:solidFill>
              <w14:schemeClr w14:val="tx1"/>
            </w14:solidFill>
          </w14:textFill>
        </w:rPr>
        <w:t>治法：温补脾肾，强筋壮骨</w:t>
      </w:r>
    </w:p>
    <w:p>
      <w:pPr>
        <w:keepNext w:val="0"/>
        <w:keepLines w:val="0"/>
        <w:pageBreakBefore w:val="0"/>
        <w:kinsoku/>
        <w:overflowPunct/>
        <w:topLinePunct w:val="0"/>
        <w:bidi w:val="0"/>
        <w:snapToGrid w:val="0"/>
        <w:spacing w:line="360" w:lineRule="auto"/>
        <w:ind w:firstLine="420" w:firstLineChars="200"/>
        <w:textAlignment w:val="auto"/>
        <w:outlineLvl w:val="9"/>
        <w:rPr>
          <w:rFonts w:hint="default" w:ascii="Times New Roman" w:hAnsi="Times New Roman" w:eastAsia="宋体" w:cs="Times New Roman"/>
          <w:b w:val="0"/>
          <w:b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color w:val="000000" w:themeColor="text1"/>
          <w:sz w:val="21"/>
          <w:szCs w:val="21"/>
          <w14:textFill>
            <w14:solidFill>
              <w14:schemeClr w14:val="tx1"/>
            </w14:solidFill>
          </w14:textFill>
        </w:rPr>
        <w:t>方药：右归丸或金匮肾气丸加减（证据级别：</w:t>
      </w: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B</w:t>
      </w:r>
      <w:r>
        <w:rPr>
          <w:rFonts w:hint="default" w:ascii="Times New Roman" w:hAnsi="Times New Roman" w:eastAsia="宋体" w:cs="Times New Roman"/>
          <w:b w:val="0"/>
          <w:bCs w:val="0"/>
          <w:color w:val="000000" w:themeColor="text1"/>
          <w:sz w:val="21"/>
          <w:szCs w:val="21"/>
          <w14:textFill>
            <w14:solidFill>
              <w14:schemeClr w14:val="tx1"/>
            </w14:solidFill>
          </w14:textFill>
        </w:rPr>
        <w:t xml:space="preserve"> 级；推荐强度：强推荐使用）。</w:t>
      </w:r>
    </w:p>
    <w:p>
      <w:pPr>
        <w:keepNext w:val="0"/>
        <w:keepLines w:val="0"/>
        <w:pageBreakBefore w:val="0"/>
        <w:kinsoku/>
        <w:overflowPunct/>
        <w:topLinePunct w:val="0"/>
        <w:bidi w:val="0"/>
        <w:snapToGrid w:val="0"/>
        <w:spacing w:line="360" w:lineRule="auto"/>
        <w:ind w:firstLine="420" w:firstLineChars="200"/>
        <w:textAlignment w:val="auto"/>
        <w:outlineLvl w:val="9"/>
        <w:rPr>
          <w:rFonts w:hint="default" w:ascii="Times New Roman" w:hAnsi="Times New Roman" w:eastAsia="宋体" w:cs="Times New Roman"/>
          <w:b w:val="0"/>
          <w:b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组成：</w:t>
      </w:r>
      <w:r>
        <w:rPr>
          <w:rFonts w:hint="default" w:ascii="Times New Roman" w:hAnsi="Times New Roman" w:eastAsia="宋体" w:cs="Times New Roman"/>
          <w:b w:val="0"/>
          <w:bCs w:val="0"/>
          <w:color w:val="000000" w:themeColor="text1"/>
          <w:sz w:val="21"/>
          <w:szCs w:val="21"/>
          <w14:textFill>
            <w14:solidFill>
              <w14:schemeClr w14:val="tx1"/>
            </w14:solidFill>
          </w14:textFill>
        </w:rPr>
        <w:t>熟地黄、肉桂、鹿角胶、山药、山茱萸、枸杞子、当归、杜仲、菟丝子、巴戟天、骨碎补、三棱等。</w:t>
      </w:r>
    </w:p>
    <w:p>
      <w:pPr>
        <w:keepNext w:val="0"/>
        <w:keepLines w:val="0"/>
        <w:pageBreakBefore w:val="0"/>
        <w:kinsoku/>
        <w:overflowPunct/>
        <w:topLinePunct w:val="0"/>
        <w:bidi w:val="0"/>
        <w:snapToGrid w:val="0"/>
        <w:spacing w:line="360" w:lineRule="auto"/>
        <w:ind w:firstLine="420" w:firstLineChars="200"/>
        <w:textAlignment w:val="auto"/>
        <w:outlineLvl w:val="9"/>
        <w:rPr>
          <w:rFonts w:hint="default" w:ascii="Times New Roman" w:hAnsi="Times New Roman" w:eastAsia="宋体" w:cs="Times New Roman"/>
          <w:b w:val="0"/>
          <w:b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color w:val="000000" w:themeColor="text1"/>
          <w:sz w:val="21"/>
          <w:szCs w:val="21"/>
          <w14:textFill>
            <w14:solidFill>
              <w14:schemeClr w14:val="tx1"/>
            </w14:solidFill>
          </w14:textFill>
        </w:rPr>
        <w:t>用法：水煎服，每日1剂，早晚分2次服用。</w:t>
      </w:r>
    </w:p>
    <w:p>
      <w:pPr>
        <w:keepNext w:val="0"/>
        <w:keepLines w:val="0"/>
        <w:pageBreakBefore w:val="0"/>
        <w:kinsoku/>
        <w:overflowPunct/>
        <w:topLinePunct w:val="0"/>
        <w:bidi w:val="0"/>
        <w:snapToGrid w:val="0"/>
        <w:spacing w:line="360" w:lineRule="auto"/>
        <w:ind w:firstLine="420" w:firstLineChars="200"/>
        <w:textAlignment w:val="auto"/>
        <w:outlineLvl w:val="9"/>
        <w:rPr>
          <w:rFonts w:hint="default" w:ascii="Times New Roman" w:hAnsi="Times New Roman" w:eastAsia="宋体" w:cs="Times New Roman"/>
          <w:b w:val="0"/>
          <w:b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color w:val="000000" w:themeColor="text1"/>
          <w:sz w:val="21"/>
          <w:szCs w:val="21"/>
          <w14:textFill>
            <w14:solidFill>
              <w14:schemeClr w14:val="tx1"/>
            </w14:solidFill>
          </w14:textFill>
        </w:rPr>
        <w:t>加减：虚寒证候明显者，可加用仙茅、肉苁蓉、淫羊藿、干姜等。</w:t>
      </w:r>
    </w:p>
    <w:p>
      <w:pPr>
        <w:keepNext w:val="0"/>
        <w:keepLines w:val="0"/>
        <w:pageBreakBefore w:val="0"/>
        <w:kinsoku/>
        <w:overflowPunct/>
        <w:topLinePunct w:val="0"/>
        <w:bidi w:val="0"/>
        <w:snapToGrid w:val="0"/>
        <w:spacing w:line="360" w:lineRule="auto"/>
        <w:textAlignment w:val="auto"/>
        <w:outlineLvl w:val="9"/>
        <w:rPr>
          <w:rFonts w:hint="default" w:ascii="Times New Roman" w:hAnsi="Times New Roman" w:eastAsia="宋体" w:cs="Times New Roman"/>
          <w:b/>
          <w:bCs/>
          <w:color w:val="000000" w:themeColor="text1"/>
          <w:sz w:val="21"/>
          <w:szCs w:val="21"/>
          <w14:textFill>
            <w14:solidFill>
              <w14:schemeClr w14:val="tx1"/>
            </w14:solidFill>
          </w14:textFill>
        </w:rPr>
      </w:pPr>
      <w:bookmarkStart w:id="39" w:name="_Toc24708"/>
      <w:bookmarkStart w:id="40" w:name="_Toc23126"/>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 xml:space="preserve">6.1.2  </w:t>
      </w:r>
      <w:r>
        <w:rPr>
          <w:rFonts w:hint="default" w:ascii="Times New Roman" w:hAnsi="Times New Roman" w:eastAsia="宋体" w:cs="Times New Roman"/>
          <w:b/>
          <w:bCs/>
          <w:color w:val="000000" w:themeColor="text1"/>
          <w:sz w:val="21"/>
          <w:szCs w:val="21"/>
          <w14:textFill>
            <w14:solidFill>
              <w14:schemeClr w14:val="tx1"/>
            </w14:solidFill>
          </w14:textFill>
        </w:rPr>
        <w:t>肝肾阴虚证</w:t>
      </w:r>
      <w:bookmarkEnd w:id="39"/>
      <w:bookmarkEnd w:id="40"/>
      <w:r>
        <w:rPr>
          <w:rFonts w:hint="default" w:ascii="Times New Roman" w:hAnsi="Times New Roman" w:eastAsia="宋体" w:cs="Times New Roman"/>
          <w:b/>
          <w:bCs/>
          <w:color w:val="000000" w:themeColor="text1"/>
          <w:sz w:val="21"/>
          <w:szCs w:val="21"/>
          <w14:textFill>
            <w14:solidFill>
              <w14:schemeClr w14:val="tx1"/>
            </w14:solidFill>
          </w14:textFill>
        </w:rPr>
        <w:t xml:space="preserve">  </w:t>
      </w:r>
    </w:p>
    <w:p>
      <w:pPr>
        <w:keepNext w:val="0"/>
        <w:keepLines w:val="0"/>
        <w:pageBreakBefore w:val="0"/>
        <w:kinsoku/>
        <w:overflowPunct/>
        <w:topLinePunct w:val="0"/>
        <w:bidi w:val="0"/>
        <w:snapToGrid w:val="0"/>
        <w:spacing w:line="360" w:lineRule="auto"/>
        <w:ind w:firstLine="420" w:firstLineChars="200"/>
        <w:textAlignment w:val="auto"/>
        <w:outlineLvl w:val="9"/>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病机</w:t>
      </w:r>
      <w:r>
        <w:rPr>
          <w:rFonts w:hint="default" w:ascii="Times New Roman" w:hAnsi="Times New Roman" w:eastAsia="宋体" w:cs="Times New Roman"/>
          <w:b w:val="0"/>
          <w:bCs w:val="0"/>
          <w:color w:val="000000" w:themeColor="text1"/>
          <w:sz w:val="21"/>
          <w:szCs w:val="21"/>
          <w14:textFill>
            <w14:solidFill>
              <w14:schemeClr w14:val="tx1"/>
            </w14:solidFill>
          </w14:textFill>
        </w:rPr>
        <w:t>：肝肾亏虚，阴精不足，骨骼失养，或外伤致血瘀脉络。证见：腰膝酸软无力，下肢抽筋，驼背弯腰；形体消瘦，眩晕耳鸣；或五心烦热，失眠多梦；舌红少津，少苔，脉沉细数。</w:t>
      </w:r>
    </w:p>
    <w:p>
      <w:pPr>
        <w:keepNext w:val="0"/>
        <w:keepLines w:val="0"/>
        <w:pageBreakBefore w:val="0"/>
        <w:kinsoku/>
        <w:overflowPunct/>
        <w:topLinePunct w:val="0"/>
        <w:bidi w:val="0"/>
        <w:snapToGrid w:val="0"/>
        <w:spacing w:line="360" w:lineRule="auto"/>
        <w:ind w:firstLine="420" w:firstLineChars="200"/>
        <w:textAlignment w:val="auto"/>
        <w:outlineLvl w:val="9"/>
        <w:rPr>
          <w:rFonts w:hint="default" w:ascii="Times New Roman" w:hAnsi="Times New Roman" w:eastAsia="宋体" w:cs="Times New Roman"/>
          <w:b w:val="0"/>
          <w:b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color w:val="000000" w:themeColor="text1"/>
          <w:sz w:val="21"/>
          <w:szCs w:val="21"/>
          <w14:textFill>
            <w14:solidFill>
              <w14:schemeClr w14:val="tx1"/>
            </w14:solidFill>
          </w14:textFill>
        </w:rPr>
        <w:t>治法：滋补肝肾，填精壮骨</w:t>
      </w:r>
    </w:p>
    <w:p>
      <w:pPr>
        <w:keepNext w:val="0"/>
        <w:keepLines w:val="0"/>
        <w:pageBreakBefore w:val="0"/>
        <w:kinsoku/>
        <w:overflowPunct/>
        <w:topLinePunct w:val="0"/>
        <w:bidi w:val="0"/>
        <w:snapToGrid w:val="0"/>
        <w:spacing w:line="360" w:lineRule="auto"/>
        <w:ind w:firstLine="420" w:firstLineChars="200"/>
        <w:textAlignment w:val="auto"/>
        <w:outlineLvl w:val="9"/>
        <w:rPr>
          <w:rFonts w:hint="default" w:ascii="Times New Roman" w:hAnsi="Times New Roman" w:eastAsia="宋体" w:cs="Times New Roman"/>
          <w:b w:val="0"/>
          <w:b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color w:val="000000" w:themeColor="text1"/>
          <w:sz w:val="21"/>
          <w:szCs w:val="21"/>
          <w14:textFill>
            <w14:solidFill>
              <w14:schemeClr w14:val="tx1"/>
            </w14:solidFill>
          </w14:textFill>
        </w:rPr>
        <w:t>方药：左归丸或六味地黄汤加减（证据级别：</w:t>
      </w: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B</w:t>
      </w:r>
      <w:r>
        <w:rPr>
          <w:rFonts w:hint="default" w:ascii="Times New Roman" w:hAnsi="Times New Roman" w:eastAsia="宋体" w:cs="Times New Roman"/>
          <w:b w:val="0"/>
          <w:bCs w:val="0"/>
          <w:color w:val="000000" w:themeColor="text1"/>
          <w:sz w:val="21"/>
          <w:szCs w:val="21"/>
          <w14:textFill>
            <w14:solidFill>
              <w14:schemeClr w14:val="tx1"/>
            </w14:solidFill>
          </w14:textFill>
        </w:rPr>
        <w:t xml:space="preserve"> 级；推荐强度：强推荐使用。）</w:t>
      </w:r>
    </w:p>
    <w:p>
      <w:pPr>
        <w:keepNext w:val="0"/>
        <w:keepLines w:val="0"/>
        <w:pageBreakBefore w:val="0"/>
        <w:kinsoku/>
        <w:overflowPunct/>
        <w:topLinePunct w:val="0"/>
        <w:bidi w:val="0"/>
        <w:snapToGrid w:val="0"/>
        <w:spacing w:line="360" w:lineRule="auto"/>
        <w:ind w:firstLine="420" w:firstLineChars="200"/>
        <w:textAlignment w:val="auto"/>
        <w:outlineLvl w:val="9"/>
        <w:rPr>
          <w:rFonts w:hint="default" w:ascii="Times New Roman" w:hAnsi="Times New Roman" w:eastAsia="宋体" w:cs="Times New Roman"/>
          <w:b w:val="0"/>
          <w:b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组成：</w:t>
      </w:r>
      <w:r>
        <w:rPr>
          <w:rFonts w:hint="default" w:ascii="Times New Roman" w:hAnsi="Times New Roman" w:eastAsia="宋体" w:cs="Times New Roman"/>
          <w:b w:val="0"/>
          <w:bCs w:val="0"/>
          <w:color w:val="000000" w:themeColor="text1"/>
          <w:sz w:val="21"/>
          <w:szCs w:val="21"/>
          <w14:textFill>
            <w14:solidFill>
              <w14:schemeClr w14:val="tx1"/>
            </w14:solidFill>
          </w14:textFill>
        </w:rPr>
        <w:t>熟地黄、山药、山茱萸、茯苓、牡丹皮、泽泻、骨碎补、续断、淫羊藿等。</w:t>
      </w:r>
    </w:p>
    <w:p>
      <w:pPr>
        <w:keepNext w:val="0"/>
        <w:keepLines w:val="0"/>
        <w:pageBreakBefore w:val="0"/>
        <w:kinsoku/>
        <w:overflowPunct/>
        <w:topLinePunct w:val="0"/>
        <w:bidi w:val="0"/>
        <w:snapToGrid w:val="0"/>
        <w:spacing w:line="360" w:lineRule="auto"/>
        <w:ind w:firstLine="420" w:firstLineChars="200"/>
        <w:textAlignment w:val="auto"/>
        <w:outlineLvl w:val="9"/>
        <w:rPr>
          <w:rFonts w:hint="default" w:ascii="Times New Roman" w:hAnsi="Times New Roman" w:eastAsia="宋体" w:cs="Times New Roman"/>
          <w:b w:val="0"/>
          <w:b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color w:val="000000" w:themeColor="text1"/>
          <w:sz w:val="21"/>
          <w:szCs w:val="21"/>
          <w14:textFill>
            <w14:solidFill>
              <w14:schemeClr w14:val="tx1"/>
            </w14:solidFill>
          </w14:textFill>
        </w:rPr>
        <w:t>用法：水煎服，每日1剂，早晚分2次服用。</w:t>
      </w:r>
    </w:p>
    <w:p>
      <w:pPr>
        <w:keepNext w:val="0"/>
        <w:keepLines w:val="0"/>
        <w:pageBreakBefore w:val="0"/>
        <w:kinsoku/>
        <w:overflowPunct/>
        <w:topLinePunct w:val="0"/>
        <w:bidi w:val="0"/>
        <w:snapToGrid w:val="0"/>
        <w:spacing w:line="360" w:lineRule="auto"/>
        <w:ind w:firstLine="420" w:firstLineChars="200"/>
        <w:textAlignment w:val="auto"/>
        <w:outlineLvl w:val="9"/>
        <w:rPr>
          <w:rFonts w:hint="default" w:ascii="Times New Roman" w:hAnsi="Times New Roman" w:eastAsia="宋体" w:cs="Times New Roman"/>
          <w:b w:val="0"/>
          <w:bCs w:val="0"/>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14:textFill>
            <w14:solidFill>
              <w14:schemeClr w14:val="tx1"/>
            </w14:solidFill>
          </w14:textFill>
        </w:rPr>
        <w:t>加减：阴虚火旺证明显者，可加知母、黄柏；疼痛明显者，可加桑寄生补肾壮骨。</w:t>
      </w:r>
    </w:p>
    <w:p>
      <w:pPr>
        <w:keepNext w:val="0"/>
        <w:keepLines w:val="0"/>
        <w:pageBreakBefore w:val="0"/>
        <w:kinsoku/>
        <w:overflowPunct/>
        <w:topLinePunct w:val="0"/>
        <w:bidi w:val="0"/>
        <w:snapToGrid w:val="0"/>
        <w:spacing w:line="360" w:lineRule="auto"/>
        <w:textAlignment w:val="auto"/>
        <w:outlineLvl w:val="9"/>
        <w:rPr>
          <w:rFonts w:hint="default" w:ascii="Times New Roman" w:hAnsi="Times New Roman" w:eastAsia="宋体" w:cs="Times New Roman"/>
          <w:b w:val="0"/>
          <w:bCs w:val="0"/>
          <w:color w:val="000000" w:themeColor="text1"/>
          <w:sz w:val="21"/>
          <w:szCs w:val="21"/>
          <w14:textFill>
            <w14:solidFill>
              <w14:schemeClr w14:val="tx1"/>
            </w14:solidFill>
          </w14:textFill>
        </w:rPr>
      </w:pPr>
      <w:bookmarkStart w:id="41" w:name="_Toc10405"/>
      <w:bookmarkStart w:id="42" w:name="_Toc4425"/>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 xml:space="preserve">6.1.3 </w:t>
      </w:r>
      <w:r>
        <w:rPr>
          <w:rFonts w:hint="default" w:ascii="Times New Roman" w:hAnsi="Times New Roman" w:eastAsia="宋体" w:cs="Times New Roman"/>
          <w:b/>
          <w:bCs/>
          <w:color w:val="000000" w:themeColor="text1"/>
          <w:sz w:val="21"/>
          <w:szCs w:val="21"/>
          <w14:textFill>
            <w14:solidFill>
              <w14:schemeClr w14:val="tx1"/>
            </w14:solidFill>
          </w14:textFill>
        </w:rPr>
        <w:t>肾虚血瘀证</w:t>
      </w:r>
      <w:bookmarkEnd w:id="41"/>
      <w:bookmarkEnd w:id="42"/>
      <w:r>
        <w:rPr>
          <w:rFonts w:hint="default" w:ascii="Times New Roman" w:hAnsi="Times New Roman" w:eastAsia="宋体" w:cs="Times New Roman"/>
          <w:b w:val="0"/>
          <w:bCs w:val="0"/>
          <w:color w:val="000000" w:themeColor="text1"/>
          <w:sz w:val="21"/>
          <w:szCs w:val="21"/>
          <w14:textFill>
            <w14:solidFill>
              <w14:schemeClr w14:val="tx1"/>
            </w14:solidFill>
          </w14:textFill>
        </w:rPr>
        <w:t xml:space="preserve">  </w:t>
      </w:r>
    </w:p>
    <w:p>
      <w:pPr>
        <w:keepNext w:val="0"/>
        <w:keepLines w:val="0"/>
        <w:pageBreakBefore w:val="0"/>
        <w:kinsoku/>
        <w:overflowPunct/>
        <w:topLinePunct w:val="0"/>
        <w:bidi w:val="0"/>
        <w:snapToGrid w:val="0"/>
        <w:spacing w:line="360" w:lineRule="auto"/>
        <w:ind w:firstLine="420" w:firstLineChars="200"/>
        <w:textAlignment w:val="auto"/>
        <w:outlineLvl w:val="9"/>
        <w:rPr>
          <w:rFonts w:hint="default" w:ascii="Times New Roman" w:hAnsi="Times New Roman" w:eastAsia="宋体" w:cs="Times New Roman"/>
          <w:b w:val="0"/>
          <w:b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病机</w:t>
      </w:r>
      <w:r>
        <w:rPr>
          <w:rFonts w:hint="default" w:ascii="Times New Roman" w:hAnsi="Times New Roman" w:eastAsia="宋体" w:cs="Times New Roman"/>
          <w:b w:val="0"/>
          <w:bCs w:val="0"/>
          <w:color w:val="000000" w:themeColor="text1"/>
          <w:sz w:val="21"/>
          <w:szCs w:val="21"/>
          <w14:textFill>
            <w14:solidFill>
              <w14:schemeClr w14:val="tx1"/>
            </w14:solidFill>
          </w14:textFill>
        </w:rPr>
        <w:t>：肾阴阳两虚，血滞经络，骨骼失养。证见:腰背及周身疼痛，痛有定处，痛处拒按，筋肉挛缩，骨折，多有外伤或久病史；舌质紫暗，有瘀点或瘀斑，脉涩或弦。</w:t>
      </w:r>
    </w:p>
    <w:p>
      <w:pPr>
        <w:keepNext w:val="0"/>
        <w:keepLines w:val="0"/>
        <w:pageBreakBefore w:val="0"/>
        <w:kinsoku/>
        <w:overflowPunct/>
        <w:topLinePunct w:val="0"/>
        <w:bidi w:val="0"/>
        <w:snapToGrid w:val="0"/>
        <w:spacing w:line="360" w:lineRule="auto"/>
        <w:ind w:firstLine="420" w:firstLineChars="200"/>
        <w:textAlignment w:val="auto"/>
        <w:outlineLvl w:val="9"/>
        <w:rPr>
          <w:rFonts w:hint="default" w:ascii="Times New Roman" w:hAnsi="Times New Roman" w:eastAsia="宋体" w:cs="Times New Roman"/>
          <w:b w:val="0"/>
          <w:b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color w:val="000000" w:themeColor="text1"/>
          <w:sz w:val="21"/>
          <w:szCs w:val="21"/>
          <w14:textFill>
            <w14:solidFill>
              <w14:schemeClr w14:val="tx1"/>
            </w14:solidFill>
          </w14:textFill>
        </w:rPr>
        <w:t>治法：补肾活血，化瘀止痛</w:t>
      </w:r>
    </w:p>
    <w:p>
      <w:pPr>
        <w:keepNext w:val="0"/>
        <w:keepLines w:val="0"/>
        <w:pageBreakBefore w:val="0"/>
        <w:kinsoku/>
        <w:overflowPunct/>
        <w:topLinePunct w:val="0"/>
        <w:bidi w:val="0"/>
        <w:snapToGrid w:val="0"/>
        <w:spacing w:line="360" w:lineRule="auto"/>
        <w:ind w:firstLine="420" w:firstLineChars="200"/>
        <w:textAlignment w:val="auto"/>
        <w:outlineLvl w:val="9"/>
        <w:rPr>
          <w:rFonts w:hint="default" w:ascii="Times New Roman" w:hAnsi="Times New Roman" w:eastAsia="宋体" w:cs="Times New Roman"/>
          <w:b w:val="0"/>
          <w:b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color w:val="000000" w:themeColor="text1"/>
          <w:sz w:val="21"/>
          <w:szCs w:val="21"/>
          <w14:textFill>
            <w14:solidFill>
              <w14:schemeClr w14:val="tx1"/>
            </w14:solidFill>
          </w14:textFill>
        </w:rPr>
        <w:t>方药：补肾活血汤加减</w:t>
      </w:r>
      <w:r>
        <w:rPr>
          <w:rFonts w:hint="default" w:ascii="Times New Roman" w:hAnsi="Times New Roman" w:eastAsia="宋体" w:cs="Times New Roman"/>
          <w:b w:val="0"/>
          <w:bCs w:val="0"/>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val="0"/>
          <w:color w:val="000000" w:themeColor="text1"/>
          <w:sz w:val="21"/>
          <w:szCs w:val="21"/>
          <w14:textFill>
            <w14:solidFill>
              <w14:schemeClr w14:val="tx1"/>
            </w14:solidFill>
          </w14:textFill>
        </w:rPr>
        <w:t>证据级别：</w:t>
      </w: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C</w:t>
      </w:r>
      <w:r>
        <w:rPr>
          <w:rFonts w:hint="default" w:ascii="Times New Roman" w:hAnsi="Times New Roman" w:eastAsia="宋体" w:cs="Times New Roman"/>
          <w:b w:val="0"/>
          <w:bCs w:val="0"/>
          <w:color w:val="000000" w:themeColor="text1"/>
          <w:sz w:val="21"/>
          <w:szCs w:val="21"/>
          <w14:textFill>
            <w14:solidFill>
              <w14:schemeClr w14:val="tx1"/>
            </w14:solidFill>
          </w14:textFill>
        </w:rPr>
        <w:t xml:space="preserve"> 级；推荐强度：强推荐使用</w:t>
      </w:r>
      <w:r>
        <w:rPr>
          <w:rFonts w:hint="default" w:ascii="Times New Roman" w:hAnsi="Times New Roman" w:eastAsia="宋体" w:cs="Times New Roman"/>
          <w:b w:val="0"/>
          <w:bCs w:val="0"/>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val="0"/>
          <w:color w:val="000000" w:themeColor="text1"/>
          <w:sz w:val="21"/>
          <w:szCs w:val="21"/>
          <w14:textFill>
            <w14:solidFill>
              <w14:schemeClr w14:val="tx1"/>
            </w14:solidFill>
          </w14:textFill>
        </w:rPr>
        <w:t>。</w:t>
      </w:r>
    </w:p>
    <w:p>
      <w:pPr>
        <w:keepNext w:val="0"/>
        <w:keepLines w:val="0"/>
        <w:pageBreakBefore w:val="0"/>
        <w:kinsoku/>
        <w:overflowPunct/>
        <w:topLinePunct w:val="0"/>
        <w:bidi w:val="0"/>
        <w:snapToGrid w:val="0"/>
        <w:spacing w:line="360" w:lineRule="auto"/>
        <w:ind w:firstLine="420" w:firstLineChars="200"/>
        <w:textAlignment w:val="auto"/>
        <w:outlineLvl w:val="9"/>
        <w:rPr>
          <w:rFonts w:hint="default" w:ascii="Times New Roman" w:hAnsi="Times New Roman" w:eastAsia="宋体" w:cs="Times New Roman"/>
          <w:b w:val="0"/>
          <w:b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组成：</w:t>
      </w:r>
      <w:r>
        <w:rPr>
          <w:rFonts w:hint="default" w:ascii="Times New Roman" w:hAnsi="Times New Roman" w:eastAsia="宋体" w:cs="Times New Roman"/>
          <w:b w:val="0"/>
          <w:bCs w:val="0"/>
          <w:color w:val="000000" w:themeColor="text1"/>
          <w:sz w:val="21"/>
          <w:szCs w:val="21"/>
          <w14:textFill>
            <w14:solidFill>
              <w14:schemeClr w14:val="tx1"/>
            </w14:solidFill>
          </w14:textFill>
        </w:rPr>
        <w:t>熟地黄、补骨脂、菟丝子、杜仲、枸杞子、当归、山茱萸、肉苁蓉、没药、独活、红花等。</w:t>
      </w:r>
    </w:p>
    <w:p>
      <w:pPr>
        <w:keepNext w:val="0"/>
        <w:keepLines w:val="0"/>
        <w:pageBreakBefore w:val="0"/>
        <w:kinsoku/>
        <w:overflowPunct/>
        <w:topLinePunct w:val="0"/>
        <w:bidi w:val="0"/>
        <w:snapToGrid w:val="0"/>
        <w:spacing w:line="360" w:lineRule="auto"/>
        <w:ind w:firstLine="420" w:firstLineChars="200"/>
        <w:textAlignment w:val="auto"/>
        <w:outlineLvl w:val="9"/>
        <w:rPr>
          <w:rFonts w:hint="default" w:ascii="Times New Roman" w:hAnsi="Times New Roman" w:eastAsia="宋体" w:cs="Times New Roman"/>
          <w:b w:val="0"/>
          <w:b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color w:val="000000" w:themeColor="text1"/>
          <w:sz w:val="21"/>
          <w:szCs w:val="21"/>
          <w14:textFill>
            <w14:solidFill>
              <w14:schemeClr w14:val="tx1"/>
            </w14:solidFill>
          </w14:textFill>
        </w:rPr>
        <w:t>用法：水煎服，每日1剂，早晚分2次服用。</w:t>
      </w:r>
    </w:p>
    <w:p>
      <w:pPr>
        <w:keepNext w:val="0"/>
        <w:keepLines w:val="0"/>
        <w:pageBreakBefore w:val="0"/>
        <w:kinsoku/>
        <w:overflowPunct/>
        <w:topLinePunct w:val="0"/>
        <w:bidi w:val="0"/>
        <w:snapToGrid w:val="0"/>
        <w:spacing w:line="360" w:lineRule="auto"/>
        <w:ind w:firstLine="420" w:firstLineChars="200"/>
        <w:textAlignment w:val="auto"/>
        <w:outlineLvl w:val="9"/>
        <w:rPr>
          <w:rFonts w:hint="default" w:ascii="Times New Roman" w:hAnsi="Times New Roman" w:eastAsia="宋体" w:cs="Times New Roman"/>
          <w:b w:val="0"/>
          <w:bCs w:val="0"/>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14:textFill>
            <w14:solidFill>
              <w14:schemeClr w14:val="tx1"/>
            </w14:solidFill>
          </w14:textFill>
        </w:rPr>
        <w:t>加减：骨痛以上肢为主者，加桑枝、姜黄；以下肢为甚者，加独活、防己以通络止痛；久病关节变形、痛剧者，加全蝎、蜈蚣以通络活血。</w:t>
      </w:r>
    </w:p>
    <w:p>
      <w:pPr>
        <w:keepNext w:val="0"/>
        <w:keepLines w:val="0"/>
        <w:pageBreakBefore w:val="0"/>
        <w:kinsoku/>
        <w:overflowPunct/>
        <w:topLinePunct w:val="0"/>
        <w:bidi w:val="0"/>
        <w:snapToGrid w:val="0"/>
        <w:spacing w:line="360" w:lineRule="auto"/>
        <w:textAlignment w:val="auto"/>
        <w:outlineLvl w:val="9"/>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6.2 中成药口服</w:t>
      </w:r>
    </w:p>
    <w:p>
      <w:pPr>
        <w:keepNext w:val="0"/>
        <w:keepLines w:val="0"/>
        <w:pageBreakBefore w:val="0"/>
        <w:kinsoku/>
        <w:overflowPunct/>
        <w:topLinePunct w:val="0"/>
        <w:bidi w:val="0"/>
        <w:snapToGrid w:val="0"/>
        <w:spacing w:line="360" w:lineRule="auto"/>
        <w:textAlignment w:val="auto"/>
        <w:outlineLvl w:val="9"/>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 xml:space="preserve">6.2.1 </w:t>
      </w:r>
      <w:r>
        <w:rPr>
          <w:rFonts w:hint="default" w:ascii="Times New Roman" w:hAnsi="Times New Roman" w:eastAsia="宋体" w:cs="Times New Roman"/>
          <w:b/>
          <w:bCs/>
          <w:color w:val="000000" w:themeColor="text1"/>
          <w:sz w:val="21"/>
          <w:szCs w:val="21"/>
          <w14:textFill>
            <w14:solidFill>
              <w14:schemeClr w14:val="tx1"/>
            </w14:solidFill>
          </w14:textFill>
        </w:rPr>
        <w:t xml:space="preserve">脾肾阳虚证  </w:t>
      </w:r>
    </w:p>
    <w:p>
      <w:pPr>
        <w:keepNext w:val="0"/>
        <w:keepLines w:val="0"/>
        <w:pageBreakBefore w:val="0"/>
        <w:kinsoku/>
        <w:overflowPunct/>
        <w:topLinePunct w:val="0"/>
        <w:bidi w:val="0"/>
        <w:snapToGrid w:val="0"/>
        <w:spacing w:line="360" w:lineRule="auto"/>
        <w:ind w:firstLine="420" w:firstLineChars="200"/>
        <w:textAlignment w:val="auto"/>
        <w:outlineLvl w:val="9"/>
        <w:rPr>
          <w:rFonts w:hint="default" w:ascii="Times New Roman" w:hAnsi="Times New Roman" w:eastAsia="宋体" w:cs="Times New Roman"/>
          <w:b w:val="0"/>
          <w:bCs w:val="0"/>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中成药</w:t>
      </w:r>
      <w:r>
        <w:rPr>
          <w:rFonts w:hint="default" w:ascii="Times New Roman" w:hAnsi="Times New Roman" w:eastAsia="宋体" w:cs="Times New Roman"/>
          <w:b w:val="0"/>
          <w:bCs w:val="0"/>
          <w:color w:val="000000" w:themeColor="text1"/>
          <w:sz w:val="21"/>
          <w:szCs w:val="21"/>
          <w14:textFill>
            <w14:solidFill>
              <w14:schemeClr w14:val="tx1"/>
            </w14:solidFill>
          </w14:textFill>
        </w:rPr>
        <w:t>：</w:t>
      </w: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右归丸</w:t>
      </w:r>
      <w:r>
        <w:rPr>
          <w:rFonts w:hint="default" w:ascii="Times New Roman" w:hAnsi="Times New Roman" w:eastAsia="宋体" w:cs="Times New Roman"/>
          <w:b w:val="0"/>
          <w:bCs w:val="0"/>
          <w:color w:val="000000" w:themeColor="text1"/>
          <w:sz w:val="21"/>
          <w:szCs w:val="21"/>
          <w:vertAlign w:val="superscript"/>
          <w:lang w:val="en-US" w:eastAsia="zh-CN"/>
          <w14:textFill>
            <w14:solidFill>
              <w14:schemeClr w14:val="tx1"/>
            </w14:solidFill>
          </w14:textFill>
        </w:rPr>
        <w:t>[</w:t>
      </w:r>
      <w:r>
        <w:rPr>
          <w:rFonts w:hint="eastAsia" w:ascii="Times New Roman" w:hAnsi="Times New Roman" w:eastAsia="宋体" w:cs="Times New Roman"/>
          <w:b w:val="0"/>
          <w:bCs w:val="0"/>
          <w:color w:val="000000" w:themeColor="text1"/>
          <w:sz w:val="21"/>
          <w:szCs w:val="21"/>
          <w:vertAlign w:val="superscript"/>
          <w:lang w:val="en-US" w:eastAsia="zh-CN"/>
          <w14:textFill>
            <w14:solidFill>
              <w14:schemeClr w14:val="tx1"/>
            </w14:solidFill>
          </w14:textFill>
        </w:rPr>
        <w:t>5-8</w:t>
      </w:r>
      <w:r>
        <w:rPr>
          <w:rFonts w:hint="default" w:ascii="Times New Roman" w:hAnsi="Times New Roman" w:eastAsia="宋体" w:cs="Times New Roman"/>
          <w:b w:val="0"/>
          <w:bCs w:val="0"/>
          <w:color w:val="000000" w:themeColor="text1"/>
          <w:sz w:val="21"/>
          <w:szCs w:val="21"/>
          <w:vertAlign w:val="superscript"/>
          <w:lang w:val="en-US" w:eastAsia="zh-CN"/>
          <w14:textFill>
            <w14:solidFill>
              <w14:schemeClr w14:val="tx1"/>
            </w14:solidFill>
          </w14:textFill>
        </w:rPr>
        <w:t>]</w:t>
      </w:r>
      <w:r>
        <w:rPr>
          <w:rFonts w:hint="default" w:ascii="Times New Roman" w:hAnsi="Times New Roman" w:eastAsia="宋体" w:cs="Times New Roman"/>
          <w:b w:val="0"/>
          <w:bCs w:val="0"/>
          <w:color w:val="000000" w:themeColor="text1"/>
          <w:sz w:val="21"/>
          <w:szCs w:val="21"/>
          <w14:textFill>
            <w14:solidFill>
              <w14:schemeClr w14:val="tx1"/>
            </w14:solidFill>
          </w14:textFill>
        </w:rPr>
        <w:t>、仙灵骨葆胶囊</w:t>
      </w:r>
      <w:r>
        <w:rPr>
          <w:rFonts w:hint="default" w:ascii="Times New Roman" w:hAnsi="Times New Roman" w:eastAsia="宋体" w:cs="Times New Roman"/>
          <w:b w:val="0"/>
          <w:bCs w:val="0"/>
          <w:color w:val="000000" w:themeColor="text1"/>
          <w:sz w:val="21"/>
          <w:szCs w:val="21"/>
          <w:vertAlign w:val="superscript"/>
          <w:lang w:val="en-US" w:eastAsia="zh-CN"/>
          <w14:textFill>
            <w14:solidFill>
              <w14:schemeClr w14:val="tx1"/>
            </w14:solidFill>
          </w14:textFill>
        </w:rPr>
        <w:t>[</w:t>
      </w:r>
      <w:r>
        <w:rPr>
          <w:rFonts w:hint="eastAsia" w:ascii="Times New Roman" w:hAnsi="Times New Roman" w:eastAsia="宋体" w:cs="Times New Roman"/>
          <w:b w:val="0"/>
          <w:bCs w:val="0"/>
          <w:color w:val="000000" w:themeColor="text1"/>
          <w:sz w:val="21"/>
          <w:szCs w:val="21"/>
          <w:vertAlign w:val="superscript"/>
          <w:lang w:val="en-US" w:eastAsia="zh-CN"/>
          <w14:textFill>
            <w14:solidFill>
              <w14:schemeClr w14:val="tx1"/>
            </w14:solidFill>
          </w14:textFill>
        </w:rPr>
        <w:t>9-15</w:t>
      </w:r>
      <w:r>
        <w:rPr>
          <w:rFonts w:hint="default" w:ascii="Times New Roman" w:hAnsi="Times New Roman" w:eastAsia="宋体" w:cs="Times New Roman"/>
          <w:b w:val="0"/>
          <w:bCs w:val="0"/>
          <w:color w:val="000000" w:themeColor="text1"/>
          <w:sz w:val="21"/>
          <w:szCs w:val="21"/>
          <w:vertAlign w:val="superscript"/>
          <w:lang w:val="en-US" w:eastAsia="zh-CN"/>
          <w14:textFill>
            <w14:solidFill>
              <w14:schemeClr w14:val="tx1"/>
            </w14:solidFill>
          </w14:textFill>
        </w:rPr>
        <w:t>]</w:t>
      </w:r>
      <w:r>
        <w:rPr>
          <w:rFonts w:hint="default" w:ascii="Times New Roman" w:hAnsi="Times New Roman" w:eastAsia="宋体" w:cs="Times New Roman"/>
          <w:b w:val="0"/>
          <w:bCs w:val="0"/>
          <w:color w:val="000000" w:themeColor="text1"/>
          <w:sz w:val="21"/>
          <w:szCs w:val="21"/>
          <w14:textFill>
            <w14:solidFill>
              <w14:schemeClr w14:val="tx1"/>
            </w14:solidFill>
          </w14:textFill>
        </w:rPr>
        <w:t>（证据级别：</w:t>
      </w: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C</w:t>
      </w:r>
      <w:r>
        <w:rPr>
          <w:rFonts w:hint="default" w:ascii="Times New Roman" w:hAnsi="Times New Roman" w:eastAsia="宋体" w:cs="Times New Roman"/>
          <w:b w:val="0"/>
          <w:bCs w:val="0"/>
          <w:color w:val="000000" w:themeColor="text1"/>
          <w:sz w:val="21"/>
          <w:szCs w:val="21"/>
          <w14:textFill>
            <w14:solidFill>
              <w14:schemeClr w14:val="tx1"/>
            </w14:solidFill>
          </w14:textFill>
        </w:rPr>
        <w:t xml:space="preserve"> 级；推荐强度：强推荐使用</w:t>
      </w:r>
      <w:r>
        <w:rPr>
          <w:rFonts w:hint="default" w:ascii="Times New Roman" w:hAnsi="Times New Roman" w:eastAsia="宋体" w:cs="Times New Roman"/>
          <w:b w:val="0"/>
          <w:bCs w:val="0"/>
          <w:color w:val="000000" w:themeColor="text1"/>
          <w:sz w:val="21"/>
          <w:szCs w:val="21"/>
          <w:lang w:eastAsia="zh-CN"/>
          <w14:textFill>
            <w14:solidFill>
              <w14:schemeClr w14:val="tx1"/>
            </w14:solidFill>
          </w14:textFill>
        </w:rPr>
        <w:t>。</w:t>
      </w:r>
      <w:r>
        <w:rPr>
          <w:rFonts w:hint="default" w:ascii="Times New Roman" w:hAnsi="Times New Roman" w:cs="Times New Roman"/>
          <w:color w:val="000000" w:themeColor="text1"/>
          <w:lang w:eastAsia="zh-CN"/>
          <w14:textFill>
            <w14:solidFill>
              <w14:schemeClr w14:val="tx1"/>
            </w14:solidFill>
          </w14:textFill>
        </w:rPr>
        <w:t>）</w:t>
      </w:r>
    </w:p>
    <w:p>
      <w:pPr>
        <w:keepNext w:val="0"/>
        <w:keepLines w:val="0"/>
        <w:pageBreakBefore w:val="0"/>
        <w:kinsoku/>
        <w:overflowPunct/>
        <w:topLinePunct w:val="0"/>
        <w:bidi w:val="0"/>
        <w:snapToGrid w:val="0"/>
        <w:spacing w:line="360" w:lineRule="auto"/>
        <w:textAlignment w:val="auto"/>
        <w:outlineLvl w:val="9"/>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 xml:space="preserve">6.2.2 </w:t>
      </w:r>
      <w:r>
        <w:rPr>
          <w:rFonts w:hint="default" w:ascii="Times New Roman" w:hAnsi="Times New Roman" w:eastAsia="宋体" w:cs="Times New Roman"/>
          <w:b/>
          <w:bCs/>
          <w:color w:val="000000" w:themeColor="text1"/>
          <w:sz w:val="21"/>
          <w:szCs w:val="21"/>
          <w14:textFill>
            <w14:solidFill>
              <w14:schemeClr w14:val="tx1"/>
            </w14:solidFill>
          </w14:textFill>
        </w:rPr>
        <w:t xml:space="preserve">肝肾阴虚证  </w:t>
      </w:r>
    </w:p>
    <w:p>
      <w:pPr>
        <w:keepNext w:val="0"/>
        <w:keepLines w:val="0"/>
        <w:pageBreakBefore w:val="0"/>
        <w:kinsoku/>
        <w:overflowPunct/>
        <w:topLinePunct w:val="0"/>
        <w:bidi w:val="0"/>
        <w:snapToGrid w:val="0"/>
        <w:spacing w:line="360" w:lineRule="auto"/>
        <w:ind w:firstLine="420" w:firstLineChars="200"/>
        <w:textAlignment w:val="auto"/>
        <w:outlineLvl w:val="9"/>
        <w:rPr>
          <w:rFonts w:hint="default" w:ascii="Times New Roman" w:hAnsi="Times New Roman" w:eastAsia="宋体" w:cs="Times New Roman"/>
          <w:b w:val="0"/>
          <w:bCs w:val="0"/>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中</w:t>
      </w:r>
      <w:r>
        <w:rPr>
          <w:rFonts w:hint="default" w:ascii="Times New Roman" w:hAnsi="Times New Roman" w:eastAsia="宋体" w:cs="Times New Roman"/>
          <w:b w:val="0"/>
          <w:bCs w:val="0"/>
          <w:color w:val="000000" w:themeColor="text1"/>
          <w:sz w:val="21"/>
          <w:szCs w:val="21"/>
          <w14:textFill>
            <w14:solidFill>
              <w14:schemeClr w14:val="tx1"/>
            </w14:solidFill>
          </w14:textFill>
        </w:rPr>
        <w:t>成药：左归丸</w:t>
      </w:r>
      <w:r>
        <w:rPr>
          <w:rFonts w:hint="default" w:ascii="Times New Roman" w:hAnsi="Times New Roman" w:eastAsia="宋体" w:cs="Times New Roman"/>
          <w:b w:val="0"/>
          <w:bCs w:val="0"/>
          <w:color w:val="000000" w:themeColor="text1"/>
          <w:sz w:val="21"/>
          <w:szCs w:val="21"/>
          <w:vertAlign w:val="superscript"/>
          <w:lang w:val="en-US" w:eastAsia="zh-CN"/>
          <w14:textFill>
            <w14:solidFill>
              <w14:schemeClr w14:val="tx1"/>
            </w14:solidFill>
          </w14:textFill>
        </w:rPr>
        <w:t>[</w:t>
      </w:r>
      <w:r>
        <w:rPr>
          <w:rFonts w:hint="eastAsia" w:ascii="Times New Roman" w:hAnsi="Times New Roman" w:eastAsia="宋体" w:cs="Times New Roman"/>
          <w:b w:val="0"/>
          <w:bCs w:val="0"/>
          <w:color w:val="000000" w:themeColor="text1"/>
          <w:sz w:val="21"/>
          <w:szCs w:val="21"/>
          <w:vertAlign w:val="superscript"/>
          <w:lang w:val="en-US" w:eastAsia="zh-CN"/>
          <w14:textFill>
            <w14:solidFill>
              <w14:schemeClr w14:val="tx1"/>
            </w14:solidFill>
          </w14:textFill>
        </w:rPr>
        <w:t>16-20</w:t>
      </w:r>
      <w:r>
        <w:rPr>
          <w:rFonts w:hint="default" w:ascii="Times New Roman" w:hAnsi="Times New Roman" w:eastAsia="宋体" w:cs="Times New Roman"/>
          <w:b w:val="0"/>
          <w:bCs w:val="0"/>
          <w:color w:val="000000" w:themeColor="text1"/>
          <w:sz w:val="21"/>
          <w:szCs w:val="21"/>
          <w:vertAlign w:val="superscript"/>
          <w:lang w:val="en-US" w:eastAsia="zh-CN"/>
          <w14:textFill>
            <w14:solidFill>
              <w14:schemeClr w14:val="tx1"/>
            </w14:solidFill>
          </w14:textFill>
        </w:rPr>
        <w:t>]</w:t>
      </w:r>
      <w:r>
        <w:rPr>
          <w:rFonts w:hint="default" w:ascii="Times New Roman" w:hAnsi="Times New Roman" w:eastAsia="宋体" w:cs="Times New Roman"/>
          <w:b w:val="0"/>
          <w:bCs w:val="0"/>
          <w:color w:val="000000" w:themeColor="text1"/>
          <w:sz w:val="21"/>
          <w:szCs w:val="21"/>
          <w14:textFill>
            <w14:solidFill>
              <w14:schemeClr w14:val="tx1"/>
            </w14:solidFill>
          </w14:textFill>
        </w:rPr>
        <w:t>、金天格胶囊</w:t>
      </w:r>
      <w:r>
        <w:rPr>
          <w:rFonts w:hint="default" w:ascii="Times New Roman" w:hAnsi="Times New Roman" w:eastAsia="宋体" w:cs="Times New Roman"/>
          <w:b w:val="0"/>
          <w:bCs w:val="0"/>
          <w:color w:val="000000" w:themeColor="text1"/>
          <w:sz w:val="21"/>
          <w:szCs w:val="21"/>
          <w:vertAlign w:val="superscript"/>
          <w:lang w:val="en-US" w:eastAsia="zh-CN"/>
          <w14:textFill>
            <w14:solidFill>
              <w14:schemeClr w14:val="tx1"/>
            </w14:solidFill>
          </w14:textFill>
        </w:rPr>
        <w:t>[</w:t>
      </w:r>
      <w:r>
        <w:rPr>
          <w:rFonts w:hint="eastAsia" w:ascii="Times New Roman" w:hAnsi="Times New Roman" w:eastAsia="宋体" w:cs="Times New Roman"/>
          <w:b w:val="0"/>
          <w:bCs w:val="0"/>
          <w:color w:val="000000" w:themeColor="text1"/>
          <w:sz w:val="21"/>
          <w:szCs w:val="21"/>
          <w:vertAlign w:val="superscript"/>
          <w:lang w:val="en-US" w:eastAsia="zh-CN"/>
          <w14:textFill>
            <w14:solidFill>
              <w14:schemeClr w14:val="tx1"/>
            </w14:solidFill>
          </w14:textFill>
        </w:rPr>
        <w:t>21-31</w:t>
      </w:r>
      <w:r>
        <w:rPr>
          <w:rFonts w:hint="default" w:ascii="Times New Roman" w:hAnsi="Times New Roman" w:eastAsia="宋体" w:cs="Times New Roman"/>
          <w:b w:val="0"/>
          <w:bCs w:val="0"/>
          <w:color w:val="000000" w:themeColor="text1"/>
          <w:sz w:val="21"/>
          <w:szCs w:val="21"/>
          <w:vertAlign w:val="superscript"/>
          <w:lang w:val="en-US" w:eastAsia="zh-CN"/>
          <w14:textFill>
            <w14:solidFill>
              <w14:schemeClr w14:val="tx1"/>
            </w14:solidFill>
          </w14:textFill>
        </w:rPr>
        <w:t>]</w:t>
      </w:r>
      <w:r>
        <w:rPr>
          <w:rFonts w:hint="default" w:ascii="Times New Roman" w:hAnsi="Times New Roman" w:eastAsia="宋体" w:cs="Times New Roman"/>
          <w:b w:val="0"/>
          <w:bCs w:val="0"/>
          <w:color w:val="000000" w:themeColor="text1"/>
          <w:sz w:val="21"/>
          <w:szCs w:val="21"/>
          <w14:textFill>
            <w14:solidFill>
              <w14:schemeClr w14:val="tx1"/>
            </w14:solidFill>
          </w14:textFill>
        </w:rPr>
        <w:t>（证据级别：</w:t>
      </w: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C</w:t>
      </w:r>
      <w:r>
        <w:rPr>
          <w:rFonts w:hint="default" w:ascii="Times New Roman" w:hAnsi="Times New Roman" w:eastAsia="宋体" w:cs="Times New Roman"/>
          <w:b w:val="0"/>
          <w:bCs w:val="0"/>
          <w:color w:val="000000" w:themeColor="text1"/>
          <w:sz w:val="21"/>
          <w:szCs w:val="21"/>
          <w14:textFill>
            <w14:solidFill>
              <w14:schemeClr w14:val="tx1"/>
            </w14:solidFill>
          </w14:textFill>
        </w:rPr>
        <w:t xml:space="preserve"> 级；推荐强度：强推荐使用</w:t>
      </w:r>
      <w:r>
        <w:rPr>
          <w:rFonts w:hint="default" w:ascii="Times New Roman" w:hAnsi="Times New Roman" w:eastAsia="宋体" w:cs="Times New Roman"/>
          <w:b w:val="0"/>
          <w:bCs w:val="0"/>
          <w:color w:val="000000" w:themeColor="text1"/>
          <w:sz w:val="21"/>
          <w:szCs w:val="21"/>
          <w:lang w:eastAsia="zh-CN"/>
          <w14:textFill>
            <w14:solidFill>
              <w14:schemeClr w14:val="tx1"/>
            </w14:solidFill>
          </w14:textFill>
        </w:rPr>
        <w:t>。）</w:t>
      </w:r>
    </w:p>
    <w:p>
      <w:pPr>
        <w:keepNext w:val="0"/>
        <w:keepLines w:val="0"/>
        <w:pageBreakBefore w:val="0"/>
        <w:kinsoku/>
        <w:overflowPunct/>
        <w:topLinePunct w:val="0"/>
        <w:bidi w:val="0"/>
        <w:snapToGrid w:val="0"/>
        <w:spacing w:line="360" w:lineRule="auto"/>
        <w:textAlignment w:val="auto"/>
        <w:outlineLvl w:val="9"/>
        <w:rPr>
          <w:rFonts w:hint="default" w:ascii="Times New Roman" w:hAnsi="Times New Roman" w:eastAsia="宋体" w:cs="Times New Roman"/>
          <w:b w:val="0"/>
          <w:bCs w:val="0"/>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 xml:space="preserve">6.2.3 </w:t>
      </w:r>
      <w:r>
        <w:rPr>
          <w:rFonts w:hint="default" w:ascii="Times New Roman" w:hAnsi="Times New Roman" w:eastAsia="宋体" w:cs="Times New Roman"/>
          <w:b/>
          <w:bCs/>
          <w:color w:val="000000" w:themeColor="text1"/>
          <w:sz w:val="21"/>
          <w:szCs w:val="21"/>
          <w14:textFill>
            <w14:solidFill>
              <w14:schemeClr w14:val="tx1"/>
            </w14:solidFill>
          </w14:textFill>
        </w:rPr>
        <w:t>肾虚血瘀证</w:t>
      </w:r>
      <w:r>
        <w:rPr>
          <w:rFonts w:hint="default" w:ascii="Times New Roman" w:hAnsi="Times New Roman" w:eastAsia="宋体" w:cs="Times New Roman"/>
          <w:b w:val="0"/>
          <w:bCs w:val="0"/>
          <w:color w:val="000000" w:themeColor="text1"/>
          <w:sz w:val="21"/>
          <w:szCs w:val="21"/>
          <w14:textFill>
            <w14:solidFill>
              <w14:schemeClr w14:val="tx1"/>
            </w14:solidFill>
          </w14:textFill>
        </w:rPr>
        <w:t xml:space="preserve">  </w:t>
      </w:r>
    </w:p>
    <w:p>
      <w:pPr>
        <w:keepNext w:val="0"/>
        <w:keepLines w:val="0"/>
        <w:pageBreakBefore w:val="0"/>
        <w:kinsoku/>
        <w:overflowPunct/>
        <w:topLinePunct w:val="0"/>
        <w:bidi w:val="0"/>
        <w:snapToGrid w:val="0"/>
        <w:spacing w:line="360" w:lineRule="auto"/>
        <w:ind w:firstLine="420" w:firstLineChars="200"/>
        <w:textAlignment w:val="auto"/>
        <w:outlineLvl w:val="9"/>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中</w:t>
      </w:r>
      <w:r>
        <w:rPr>
          <w:rFonts w:hint="default" w:ascii="Times New Roman" w:hAnsi="Times New Roman" w:eastAsia="宋体" w:cs="Times New Roman"/>
          <w:b w:val="0"/>
          <w:bCs w:val="0"/>
          <w:color w:val="000000" w:themeColor="text1"/>
          <w:sz w:val="21"/>
          <w:szCs w:val="21"/>
          <w14:textFill>
            <w14:solidFill>
              <w14:schemeClr w14:val="tx1"/>
            </w14:solidFill>
          </w14:textFill>
        </w:rPr>
        <w:t>成药：骨疏康颗粒/胶囊</w:t>
      </w:r>
      <w:r>
        <w:rPr>
          <w:rFonts w:hint="default" w:ascii="Times New Roman" w:hAnsi="Times New Roman" w:eastAsia="宋体" w:cs="Times New Roman"/>
          <w:b w:val="0"/>
          <w:bCs w:val="0"/>
          <w:color w:val="000000" w:themeColor="text1"/>
          <w:sz w:val="21"/>
          <w:szCs w:val="21"/>
          <w:vertAlign w:val="superscript"/>
          <w:lang w:val="en-US" w:eastAsia="zh-CN"/>
          <w14:textFill>
            <w14:solidFill>
              <w14:schemeClr w14:val="tx1"/>
            </w14:solidFill>
          </w14:textFill>
        </w:rPr>
        <w:t>[</w:t>
      </w:r>
      <w:r>
        <w:rPr>
          <w:rFonts w:hint="eastAsia" w:ascii="Times New Roman" w:hAnsi="Times New Roman" w:eastAsia="宋体" w:cs="Times New Roman"/>
          <w:b w:val="0"/>
          <w:bCs w:val="0"/>
          <w:color w:val="000000" w:themeColor="text1"/>
          <w:sz w:val="21"/>
          <w:szCs w:val="21"/>
          <w:vertAlign w:val="superscript"/>
          <w:lang w:val="en-US" w:eastAsia="zh-CN"/>
          <w14:textFill>
            <w14:solidFill>
              <w14:schemeClr w14:val="tx1"/>
            </w14:solidFill>
          </w14:textFill>
        </w:rPr>
        <w:t>32-40</w:t>
      </w:r>
      <w:r>
        <w:rPr>
          <w:rFonts w:hint="default" w:ascii="Times New Roman" w:hAnsi="Times New Roman" w:eastAsia="宋体" w:cs="Times New Roman"/>
          <w:b w:val="0"/>
          <w:bCs w:val="0"/>
          <w:color w:val="000000" w:themeColor="text1"/>
          <w:sz w:val="21"/>
          <w:szCs w:val="21"/>
          <w:vertAlign w:val="superscript"/>
          <w:lang w:val="en-US" w:eastAsia="zh-CN"/>
          <w14:textFill>
            <w14:solidFill>
              <w14:schemeClr w14:val="tx1"/>
            </w14:solidFill>
          </w14:textFill>
        </w:rPr>
        <w:t>]</w:t>
      </w:r>
      <w:r>
        <w:rPr>
          <w:rFonts w:hint="default" w:ascii="Times New Roman" w:hAnsi="Times New Roman" w:eastAsia="宋体" w:cs="Times New Roman"/>
          <w:b w:val="0"/>
          <w:bCs w:val="0"/>
          <w:color w:val="000000" w:themeColor="text1"/>
          <w:sz w:val="21"/>
          <w:szCs w:val="21"/>
          <w14:textFill>
            <w14:solidFill>
              <w14:schemeClr w14:val="tx1"/>
            </w14:solidFill>
          </w14:textFill>
        </w:rPr>
        <w:t>、壮骨止痛胶囊</w:t>
      </w:r>
      <w:r>
        <w:rPr>
          <w:rFonts w:hint="default" w:ascii="Times New Roman" w:hAnsi="Times New Roman" w:eastAsia="宋体" w:cs="Times New Roman"/>
          <w:b w:val="0"/>
          <w:bCs w:val="0"/>
          <w:color w:val="000000" w:themeColor="text1"/>
          <w:sz w:val="21"/>
          <w:szCs w:val="21"/>
          <w:vertAlign w:val="superscript"/>
          <w:lang w:val="en-US" w:eastAsia="zh-CN"/>
          <w14:textFill>
            <w14:solidFill>
              <w14:schemeClr w14:val="tx1"/>
            </w14:solidFill>
          </w14:textFill>
        </w:rPr>
        <w:t>[</w:t>
      </w:r>
      <w:r>
        <w:rPr>
          <w:rFonts w:hint="eastAsia" w:ascii="Times New Roman" w:hAnsi="Times New Roman" w:eastAsia="宋体" w:cs="Times New Roman"/>
          <w:b w:val="0"/>
          <w:bCs w:val="0"/>
          <w:color w:val="000000" w:themeColor="text1"/>
          <w:sz w:val="21"/>
          <w:szCs w:val="21"/>
          <w:vertAlign w:val="superscript"/>
          <w:lang w:val="en-US" w:eastAsia="zh-CN"/>
          <w14:textFill>
            <w14:solidFill>
              <w14:schemeClr w14:val="tx1"/>
            </w14:solidFill>
          </w14:textFill>
        </w:rPr>
        <w:t>41-44</w:t>
      </w:r>
      <w:r>
        <w:rPr>
          <w:rFonts w:hint="default" w:ascii="Times New Roman" w:hAnsi="Times New Roman" w:eastAsia="宋体" w:cs="Times New Roman"/>
          <w:b w:val="0"/>
          <w:bCs w:val="0"/>
          <w:color w:val="000000" w:themeColor="text1"/>
          <w:sz w:val="21"/>
          <w:szCs w:val="21"/>
          <w:vertAlign w:val="superscript"/>
          <w:lang w:val="en-US" w:eastAsia="zh-CN"/>
          <w14:textFill>
            <w14:solidFill>
              <w14:schemeClr w14:val="tx1"/>
            </w14:solidFill>
          </w14:textFill>
        </w:rPr>
        <w:t>]</w:t>
      </w:r>
      <w:r>
        <w:rPr>
          <w:rFonts w:hint="default" w:ascii="Times New Roman" w:hAnsi="Times New Roman" w:eastAsia="宋体" w:cs="Times New Roman"/>
          <w:b w:val="0"/>
          <w:bCs w:val="0"/>
          <w:color w:val="000000" w:themeColor="text1"/>
          <w:sz w:val="21"/>
          <w:szCs w:val="21"/>
          <w14:textFill>
            <w14:solidFill>
              <w14:schemeClr w14:val="tx1"/>
            </w14:solidFill>
          </w14:textFill>
        </w:rPr>
        <w:t>（证据级别：</w:t>
      </w: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C</w:t>
      </w:r>
      <w:r>
        <w:rPr>
          <w:rFonts w:hint="default" w:ascii="Times New Roman" w:hAnsi="Times New Roman" w:eastAsia="宋体" w:cs="Times New Roman"/>
          <w:b w:val="0"/>
          <w:bCs w:val="0"/>
          <w:color w:val="000000" w:themeColor="text1"/>
          <w:sz w:val="21"/>
          <w:szCs w:val="21"/>
          <w14:textFill>
            <w14:solidFill>
              <w14:schemeClr w14:val="tx1"/>
            </w14:solidFill>
          </w14:textFill>
        </w:rPr>
        <w:t xml:space="preserve"> 级；推荐强度：强推荐使用</w:t>
      </w:r>
      <w:r>
        <w:rPr>
          <w:rFonts w:hint="default" w:ascii="Times New Roman" w:hAnsi="Times New Roman" w:eastAsia="宋体" w:cs="Times New Roman"/>
          <w:b w:val="0"/>
          <w:bCs w:val="0"/>
          <w:color w:val="000000" w:themeColor="text1"/>
          <w:sz w:val="21"/>
          <w:szCs w:val="21"/>
          <w:lang w:eastAsia="zh-CN"/>
          <w14:textFill>
            <w14:solidFill>
              <w14:schemeClr w14:val="tx1"/>
            </w14:solidFill>
          </w14:textFill>
        </w:rPr>
        <w:t>。）</w:t>
      </w:r>
    </w:p>
    <w:p>
      <w:pPr>
        <w:keepNext w:val="0"/>
        <w:keepLines w:val="0"/>
        <w:pageBreakBefore w:val="0"/>
        <w:numPr>
          <w:ilvl w:val="0"/>
          <w:numId w:val="0"/>
        </w:numPr>
        <w:kinsoku/>
        <w:overflowPunct/>
        <w:topLinePunct w:val="0"/>
        <w:autoSpaceDE w:val="0"/>
        <w:autoSpaceDN w:val="0"/>
        <w:bidi w:val="0"/>
        <w:adjustRightInd w:val="0"/>
        <w:snapToGrid w:val="0"/>
        <w:spacing w:line="360" w:lineRule="auto"/>
        <w:jc w:val="left"/>
        <w:textAlignment w:val="auto"/>
        <w:outlineLvl w:val="9"/>
        <w:rPr>
          <w:rFonts w:hint="default" w:ascii="Times New Roman" w:hAnsi="Times New Roman" w:eastAsia="宋体" w:cs="Times New Roman"/>
          <w:b/>
          <w:bCs/>
          <w:color w:val="000000" w:themeColor="text1"/>
          <w:kern w:val="0"/>
          <w:sz w:val="21"/>
          <w:szCs w:val="21"/>
          <w:lang w:val="en-US" w:eastAsia="zh-CN"/>
          <w14:textFill>
            <w14:solidFill>
              <w14:schemeClr w14:val="tx1"/>
            </w14:solidFill>
          </w14:textFill>
        </w:rPr>
      </w:pPr>
      <w:bookmarkStart w:id="43" w:name="_Toc9368"/>
      <w:bookmarkStart w:id="44" w:name="_Toc15691"/>
      <w:r>
        <w:rPr>
          <w:rFonts w:hint="default" w:ascii="Times New Roman" w:hAnsi="Times New Roman" w:eastAsia="宋体" w:cs="Times New Roman"/>
          <w:b/>
          <w:bCs/>
          <w:color w:val="000000" w:themeColor="text1"/>
          <w:kern w:val="0"/>
          <w:sz w:val="21"/>
          <w:szCs w:val="21"/>
          <w:lang w:val="en-US" w:eastAsia="zh-CN"/>
          <w14:textFill>
            <w14:solidFill>
              <w14:schemeClr w14:val="tx1"/>
            </w14:solidFill>
          </w14:textFill>
        </w:rPr>
        <w:t>6.3 西药治疗</w:t>
      </w:r>
      <w:bookmarkEnd w:id="43"/>
      <w:bookmarkEnd w:id="44"/>
    </w:p>
    <w:p>
      <w:pPr>
        <w:keepNext w:val="0"/>
        <w:keepLines w:val="0"/>
        <w:pageBreakBefore w:val="0"/>
        <w:kinsoku/>
        <w:overflowPunct/>
        <w:topLinePunct w:val="0"/>
        <w:bidi w:val="0"/>
        <w:snapToGrid w:val="0"/>
        <w:spacing w:line="360" w:lineRule="auto"/>
        <w:ind w:firstLine="420" w:firstLineChars="200"/>
        <w:textAlignment w:val="auto"/>
        <w:outlineLvl w:val="9"/>
        <w:rPr>
          <w:rFonts w:hint="default" w:ascii="Times New Roman" w:hAnsi="Times New Roman" w:cs="Times New Roman" w:eastAsiaTheme="minorEastAsia"/>
          <w:b w:val="0"/>
          <w:bCs w:val="0"/>
          <w:color w:val="000000" w:themeColor="text1"/>
          <w:sz w:val="21"/>
          <w:szCs w:val="21"/>
          <w:lang w:val="en-US" w:eastAsia="zh-CN"/>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基础用药为钙剂与维生素D的补充</w:t>
      </w:r>
      <w:r>
        <w:rPr>
          <w:rFonts w:hint="default" w:ascii="Times New Roman" w:hAnsi="Times New Roman" w:eastAsia="方正粗黑宋简体" w:cs="Times New Roman"/>
          <w:b w:val="0"/>
          <w:bCs w:val="0"/>
          <w:color w:val="000000" w:themeColor="text1"/>
          <w:sz w:val="21"/>
          <w:szCs w:val="21"/>
          <w:vertAlign w:val="superscript"/>
          <w:lang w:val="en-US" w:eastAsia="zh-CN"/>
          <w14:textFill>
            <w14:solidFill>
              <w14:schemeClr w14:val="tx1"/>
            </w14:solidFill>
          </w14:textFill>
        </w:rPr>
        <w:t>[9,45-53]</w:t>
      </w:r>
      <w:r>
        <w:rPr>
          <w:rFonts w:hint="default" w:ascii="Times New Roman" w:hAnsi="Times New Roman" w:cs="Times New Roman" w:eastAsiaTheme="minorEastAsia"/>
          <w:b w:val="0"/>
          <w:bCs w:val="0"/>
          <w:color w:val="000000" w:themeColor="text1"/>
          <w:sz w:val="21"/>
          <w:szCs w:val="21"/>
          <w14:textFill>
            <w14:solidFill>
              <w14:schemeClr w14:val="tx1"/>
            </w14:solidFill>
          </w14:textFill>
        </w:rPr>
        <w:t>（</w:t>
      </w:r>
      <w:r>
        <w:rPr>
          <w:rFonts w:hint="default" w:ascii="Times New Roman" w:hAnsi="Times New Roman" w:cs="Times New Roman" w:eastAsiaTheme="minorEastAsia"/>
          <w:color w:val="000000" w:themeColor="text1"/>
          <w:sz w:val="21"/>
          <w:szCs w:val="21"/>
          <w14:textFill>
            <w14:solidFill>
              <w14:schemeClr w14:val="tx1"/>
            </w14:solidFill>
          </w14:textFill>
        </w:rPr>
        <w:t>证据级别：A 级；推荐强度：强推荐使用）。建议将双膦酸盐类药物作为绝经后OP患者的首选药物</w:t>
      </w:r>
      <w:r>
        <w:rPr>
          <w:rFonts w:hint="default" w:ascii="Times New Roman" w:hAnsi="Times New Roman" w:cs="Times New Roman"/>
          <w:color w:val="000000" w:themeColor="text1"/>
          <w:sz w:val="21"/>
          <w:szCs w:val="21"/>
          <w:vertAlign w:val="superscript"/>
          <w:lang w:val="en-US" w:eastAsia="zh-CN"/>
          <w14:textFill>
            <w14:solidFill>
              <w14:schemeClr w14:val="tx1"/>
            </w14:solidFill>
          </w14:textFill>
        </w:rPr>
        <w:t>[</w:t>
      </w:r>
      <w:r>
        <w:rPr>
          <w:rFonts w:hint="eastAsia" w:ascii="Times New Roman" w:hAnsi="Times New Roman" w:cs="Times New Roman"/>
          <w:color w:val="000000" w:themeColor="text1"/>
          <w:sz w:val="21"/>
          <w:szCs w:val="21"/>
          <w:vertAlign w:val="superscript"/>
          <w:lang w:val="en-US" w:eastAsia="zh-CN"/>
          <w14:textFill>
            <w14:solidFill>
              <w14:schemeClr w14:val="tx1"/>
            </w14:solidFill>
          </w14:textFill>
        </w:rPr>
        <w:t>48,54-62</w:t>
      </w:r>
      <w:r>
        <w:rPr>
          <w:rFonts w:hint="default" w:ascii="Times New Roman" w:hAnsi="Times New Roman" w:cs="Times New Roman"/>
          <w:color w:val="000000" w:themeColor="text1"/>
          <w:sz w:val="21"/>
          <w:szCs w:val="21"/>
          <w:vertAlign w:val="superscript"/>
          <w:lang w:val="en-US"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14:textFill>
            <w14:solidFill>
              <w14:schemeClr w14:val="tx1"/>
            </w14:solidFill>
          </w14:textFill>
        </w:rPr>
        <w:t>（证据级别：B 级；推荐强度：弱推荐使用）。雌激素替代治疗适用于具有明显更年期综合征症状合并骨质疏松的患者，需定期进行妇科、乳腺检查，但需注意有引发子宫内膜癌、乳腺癌等的风险，更年期症状消失后建议停药</w:t>
      </w:r>
      <w:r>
        <w:rPr>
          <w:rFonts w:hint="default" w:ascii="Times New Roman" w:hAnsi="Times New Roman" w:cs="Times New Roman"/>
          <w:color w:val="000000" w:themeColor="text1"/>
          <w:sz w:val="21"/>
          <w:szCs w:val="21"/>
          <w:vertAlign w:val="superscript"/>
          <w:lang w:val="en-US" w:eastAsia="zh-CN"/>
          <w14:textFill>
            <w14:solidFill>
              <w14:schemeClr w14:val="tx1"/>
            </w14:solidFill>
          </w14:textFill>
        </w:rPr>
        <w:t>[3</w:t>
      </w:r>
      <w:r>
        <w:rPr>
          <w:rFonts w:hint="eastAsia" w:ascii="Times New Roman" w:hAnsi="Times New Roman" w:cs="Times New Roman"/>
          <w:color w:val="000000" w:themeColor="text1"/>
          <w:sz w:val="21"/>
          <w:szCs w:val="21"/>
          <w:vertAlign w:val="superscript"/>
          <w:lang w:val="en-US" w:eastAsia="zh-CN"/>
          <w14:textFill>
            <w14:solidFill>
              <w14:schemeClr w14:val="tx1"/>
            </w14:solidFill>
          </w14:textFill>
        </w:rPr>
        <w:t>,56,63-72</w:t>
      </w:r>
      <w:r>
        <w:rPr>
          <w:rFonts w:hint="default" w:ascii="Times New Roman" w:hAnsi="Times New Roman" w:cs="Times New Roman"/>
          <w:color w:val="000000" w:themeColor="text1"/>
          <w:sz w:val="21"/>
          <w:szCs w:val="21"/>
          <w:vertAlign w:val="superscript"/>
          <w:lang w:val="en-US"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14:textFill>
            <w14:solidFill>
              <w14:schemeClr w14:val="tx1"/>
            </w14:solidFill>
          </w14:textFill>
        </w:rPr>
        <w:t>（证据级别：B 级；推荐强度：强推荐使用）。</w:t>
      </w:r>
    </w:p>
    <w:p>
      <w:pPr>
        <w:keepNext w:val="0"/>
        <w:keepLines w:val="0"/>
        <w:pageBreakBefore w:val="0"/>
        <w:kinsoku/>
        <w:overflowPunct/>
        <w:topLinePunct w:val="0"/>
        <w:bidi w:val="0"/>
        <w:snapToGrid w:val="0"/>
        <w:spacing w:line="360" w:lineRule="auto"/>
        <w:textAlignment w:val="auto"/>
        <w:outlineLvl w:val="9"/>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p>
    <w:p>
      <w:pPr>
        <w:keepNext w:val="0"/>
        <w:keepLines w:val="0"/>
        <w:pageBreakBefore w:val="0"/>
        <w:kinsoku/>
        <w:overflowPunct/>
        <w:topLinePunct w:val="0"/>
        <w:bidi w:val="0"/>
        <w:snapToGrid w:val="0"/>
        <w:spacing w:line="360" w:lineRule="auto"/>
        <w:textAlignment w:val="auto"/>
        <w:outlineLvl w:val="0"/>
        <w:rPr>
          <w:rFonts w:hint="default" w:ascii="Times New Roman" w:hAnsi="Times New Roman" w:eastAsia="黑体" w:cs="Times New Roman"/>
          <w:b w:val="0"/>
          <w:bCs w:val="0"/>
          <w:color w:val="000000" w:themeColor="text1"/>
          <w:sz w:val="21"/>
          <w:szCs w:val="21"/>
          <w:lang w:val="en-US" w:eastAsia="zh-CN"/>
          <w14:textFill>
            <w14:solidFill>
              <w14:schemeClr w14:val="tx1"/>
            </w14:solidFill>
          </w14:textFill>
        </w:rPr>
      </w:pPr>
      <w:bookmarkStart w:id="45" w:name="_Toc21463"/>
      <w:r>
        <w:rPr>
          <w:rFonts w:hint="default" w:ascii="Times New Roman" w:hAnsi="Times New Roman" w:eastAsia="黑体" w:cs="Times New Roman"/>
          <w:b w:val="0"/>
          <w:bCs w:val="0"/>
          <w:color w:val="000000" w:themeColor="text1"/>
          <w:sz w:val="21"/>
          <w:szCs w:val="21"/>
          <w:lang w:val="en-US" w:eastAsia="zh-CN"/>
          <w14:textFill>
            <w14:solidFill>
              <w14:schemeClr w14:val="tx1"/>
            </w14:solidFill>
          </w14:textFill>
        </w:rPr>
        <w:t>7 非药物疗法</w:t>
      </w:r>
      <w:bookmarkEnd w:id="45"/>
    </w:p>
    <w:p>
      <w:pPr>
        <w:keepNext w:val="0"/>
        <w:keepLines w:val="0"/>
        <w:pageBreakBefore w:val="0"/>
        <w:kinsoku/>
        <w:overflowPunct/>
        <w:topLinePunct w:val="0"/>
        <w:bidi w:val="0"/>
        <w:snapToGrid w:val="0"/>
        <w:spacing w:line="360" w:lineRule="auto"/>
        <w:textAlignment w:val="auto"/>
        <w:outlineLvl w:val="9"/>
        <w:rPr>
          <w:rFonts w:hint="default" w:ascii="Times New Roman" w:hAnsi="Times New Roman" w:eastAsia="宋体" w:cs="Times New Roman"/>
          <w:color w:val="000000" w:themeColor="text1"/>
          <w:sz w:val="21"/>
          <w:szCs w:val="21"/>
          <w14:textFill>
            <w14:solidFill>
              <w14:schemeClr w14:val="tx1"/>
            </w14:solidFill>
          </w14:textFill>
        </w:rPr>
      </w:pPr>
    </w:p>
    <w:p>
      <w:pPr>
        <w:keepNext w:val="0"/>
        <w:keepLines w:val="0"/>
        <w:pageBreakBefore w:val="0"/>
        <w:kinsoku/>
        <w:overflowPunct/>
        <w:topLinePunct w:val="0"/>
        <w:bidi w:val="0"/>
        <w:snapToGrid w:val="0"/>
        <w:spacing w:line="360" w:lineRule="auto"/>
        <w:textAlignment w:val="auto"/>
        <w:outlineLvl w:val="9"/>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7.1</w:t>
      </w:r>
      <w:r>
        <w:rPr>
          <w:rFonts w:hint="default" w:ascii="Times New Roman" w:hAnsi="Times New Roman" w:eastAsia="宋体" w:cs="Times New Roman"/>
          <w:b/>
          <w:bCs/>
          <w:color w:val="000000" w:themeColor="text1"/>
          <w:sz w:val="21"/>
          <w:szCs w:val="21"/>
          <w14:textFill>
            <w14:solidFill>
              <w14:schemeClr w14:val="tx1"/>
            </w14:solidFill>
          </w14:textFill>
        </w:rPr>
        <w:t xml:space="preserve"> 外治法  </w:t>
      </w:r>
    </w:p>
    <w:p>
      <w:pPr>
        <w:keepNext w:val="0"/>
        <w:keepLines w:val="0"/>
        <w:pageBreakBefore w:val="0"/>
        <w:kinsoku/>
        <w:overflowPunct/>
        <w:topLinePunct w:val="0"/>
        <w:bidi w:val="0"/>
        <w:snapToGrid w:val="0"/>
        <w:spacing w:line="360" w:lineRule="auto"/>
        <w:ind w:firstLine="420" w:firstLineChars="200"/>
        <w:textAlignment w:val="auto"/>
        <w:outlineLvl w:val="9"/>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中医外治法主要针对腰背部或其他部位疼痛，采用膏药局部透皮吸收、中药薰洗等方法</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vertAlign w:val="superscript"/>
          <w:lang w:val="en-US" w:eastAsia="zh-CN"/>
          <w14:textFill>
            <w14:solidFill>
              <w14:schemeClr w14:val="tx1"/>
            </w14:solidFill>
          </w14:textFill>
        </w:rPr>
        <w:t>73-74</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14:textFill>
            <w14:solidFill>
              <w14:schemeClr w14:val="tx1"/>
            </w14:solidFill>
          </w14:textFill>
        </w:rPr>
        <w:t>，能针对特定部位持续给药，起到疏通经络、活血止痛的疗效</w:t>
      </w:r>
      <w:r>
        <w:rPr>
          <w:rFonts w:hint="default" w:ascii="Times New Roman" w:hAnsi="Times New Roman" w:eastAsia="宋体" w:cs="Times New Roman"/>
          <w:b w:val="0"/>
          <w:bCs w:val="0"/>
          <w:color w:val="000000" w:themeColor="text1"/>
          <w:sz w:val="21"/>
          <w:szCs w:val="21"/>
          <w14:textFill>
            <w14:solidFill>
              <w14:schemeClr w14:val="tx1"/>
            </w14:solidFill>
          </w14:textFill>
        </w:rPr>
        <w:t>（</w:t>
      </w:r>
      <w:r>
        <w:rPr>
          <w:rFonts w:hint="default" w:ascii="Times New Roman" w:hAnsi="Times New Roman" w:eastAsia="宋体" w:cs="Times New Roman"/>
          <w:b w:val="0"/>
          <w:bCs w:val="0"/>
          <w:color w:val="000000" w:themeColor="text1"/>
          <w:kern w:val="0"/>
          <w:sz w:val="21"/>
          <w:szCs w:val="21"/>
          <w:lang w:val="en-US" w:eastAsia="zh-CN"/>
          <w14:textFill>
            <w14:solidFill>
              <w14:schemeClr w14:val="tx1"/>
            </w14:solidFill>
          </w14:textFill>
        </w:rPr>
        <w:t>共识建议</w:t>
      </w:r>
      <w:r>
        <w:rPr>
          <w:rFonts w:hint="default" w:ascii="Times New Roman" w:hAnsi="Times New Roman" w:eastAsia="宋体" w:cs="Times New Roman"/>
          <w:b w:val="0"/>
          <w:bCs w:val="0"/>
          <w:color w:val="000000" w:themeColor="text1"/>
          <w:sz w:val="21"/>
          <w:szCs w:val="21"/>
          <w14:textFill>
            <w14:solidFill>
              <w14:schemeClr w14:val="tx1"/>
            </w14:solidFill>
          </w14:textFill>
        </w:rPr>
        <w:t>）</w:t>
      </w:r>
      <w:r>
        <w:rPr>
          <w:rFonts w:hint="default" w:ascii="Times New Roman" w:hAnsi="Times New Roman" w:eastAsia="宋体" w:cs="Times New Roman"/>
          <w:color w:val="000000" w:themeColor="text1"/>
          <w:sz w:val="21"/>
          <w:szCs w:val="21"/>
          <w14:textFill>
            <w14:solidFill>
              <w14:schemeClr w14:val="tx1"/>
            </w14:solidFill>
          </w14:textFill>
        </w:rPr>
        <w:t>。</w:t>
      </w:r>
      <w:r>
        <w:rPr>
          <w:rFonts w:hint="eastAsia" w:ascii="宋体" w:hAnsi="宋体" w:eastAsia="宋体" w:cs="宋体"/>
          <w:b w:val="0"/>
          <w:bCs w:val="0"/>
          <w:color w:val="000000" w:themeColor="text1"/>
          <w:sz w:val="21"/>
          <w:szCs w:val="21"/>
          <w:lang w:val="en-US" w:eastAsia="zh-CN"/>
          <w14:textFill>
            <w14:solidFill>
              <w14:schemeClr w14:val="tx1"/>
            </w14:solidFill>
          </w14:textFill>
        </w:rPr>
        <w:t>中医</w:t>
      </w:r>
      <w:r>
        <w:rPr>
          <w:rFonts w:hint="eastAsia" w:ascii="宋体" w:hAnsi="宋体" w:eastAsia="宋体" w:cs="宋体"/>
          <w:b w:val="0"/>
          <w:bCs w:val="0"/>
          <w:color w:val="000000" w:themeColor="text1"/>
          <w:sz w:val="21"/>
          <w:szCs w:val="21"/>
          <w14:textFill>
            <w14:solidFill>
              <w14:schemeClr w14:val="tx1"/>
            </w14:solidFill>
          </w14:textFill>
        </w:rPr>
        <w:t>刮痧、整脊、</w:t>
      </w:r>
      <w:r>
        <w:rPr>
          <w:rFonts w:hint="eastAsia" w:ascii="宋体" w:hAnsi="宋体" w:eastAsia="宋体" w:cs="宋体"/>
          <w:b w:val="0"/>
          <w:bCs w:val="0"/>
          <w:color w:val="000000" w:themeColor="text1"/>
          <w:sz w:val="21"/>
          <w:szCs w:val="21"/>
          <w:lang w:val="en-US" w:eastAsia="zh-CN"/>
          <w14:textFill>
            <w14:solidFill>
              <w14:schemeClr w14:val="tx1"/>
            </w14:solidFill>
          </w14:textFill>
        </w:rPr>
        <w:t>正骨、</w:t>
      </w:r>
      <w:r>
        <w:rPr>
          <w:rFonts w:hint="eastAsia" w:ascii="宋体" w:hAnsi="宋体" w:eastAsia="宋体" w:cs="宋体"/>
          <w:b w:val="0"/>
          <w:bCs w:val="0"/>
          <w:color w:val="000000" w:themeColor="text1"/>
          <w:sz w:val="21"/>
          <w:szCs w:val="21"/>
          <w14:textFill>
            <w14:solidFill>
              <w14:schemeClr w14:val="tx1"/>
            </w14:solidFill>
          </w14:textFill>
        </w:rPr>
        <w:t>耳穴等操作手法治疗绝经后骨质疏松</w:t>
      </w:r>
      <w:r>
        <w:rPr>
          <w:rFonts w:hint="eastAsia" w:ascii="宋体" w:hAnsi="宋体" w:eastAsia="宋体" w:cs="宋体"/>
          <w:b w:val="0"/>
          <w:bCs w:val="0"/>
          <w:color w:val="000000" w:themeColor="text1"/>
          <w:sz w:val="21"/>
          <w:szCs w:val="21"/>
          <w:lang w:val="en-US" w:eastAsia="zh-CN"/>
          <w14:textFill>
            <w14:solidFill>
              <w14:schemeClr w14:val="tx1"/>
            </w14:solidFill>
          </w14:textFill>
        </w:rPr>
        <w:t>引起的疼痛有一定的作用。</w:t>
      </w:r>
      <w:r>
        <w:rPr>
          <w:rFonts w:hint="default" w:ascii="Times New Roman" w:hAnsi="Times New Roman" w:eastAsia="宋体" w:cs="Times New Roman"/>
          <w:color w:val="000000" w:themeColor="text1"/>
          <w:sz w:val="21"/>
          <w:szCs w:val="21"/>
          <w14:textFill>
            <w14:solidFill>
              <w14:schemeClr w14:val="tx1"/>
            </w14:solidFill>
          </w14:textFill>
        </w:rPr>
        <w:t>物理治疗</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vertAlign w:val="superscript"/>
          <w:lang w:val="en-US" w:eastAsia="zh-CN"/>
          <w14:textFill>
            <w14:solidFill>
              <w14:schemeClr w14:val="tx1"/>
            </w14:solidFill>
          </w14:textFill>
        </w:rPr>
        <w:t>75-76</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14:textFill>
            <w14:solidFill>
              <w14:schemeClr w14:val="tx1"/>
            </w14:solidFill>
          </w14:textFill>
        </w:rPr>
        <w:t>包括低频脉冲电磁场、多波段光物理疗法（紫外线、红外线、红光治疗等）和神经肌肉电刺激等</w:t>
      </w:r>
      <w:r>
        <w:rPr>
          <w:rFonts w:hint="default" w:ascii="Times New Roman" w:hAnsi="Times New Roman" w:eastAsia="宋体" w:cs="Times New Roman"/>
          <w:b w:val="0"/>
          <w:bCs w:val="0"/>
          <w:color w:val="000000" w:themeColor="text1"/>
          <w:sz w:val="21"/>
          <w:szCs w:val="21"/>
          <w14:textFill>
            <w14:solidFill>
              <w14:schemeClr w14:val="tx1"/>
            </w14:solidFill>
          </w14:textFill>
        </w:rPr>
        <w:t>（</w:t>
      </w:r>
      <w:r>
        <w:rPr>
          <w:rFonts w:hint="default" w:ascii="Times New Roman" w:hAnsi="Times New Roman" w:eastAsia="宋体" w:cs="Times New Roman"/>
          <w:b w:val="0"/>
          <w:bCs w:val="0"/>
          <w:color w:val="000000" w:themeColor="text1"/>
          <w:kern w:val="0"/>
          <w:sz w:val="21"/>
          <w:szCs w:val="21"/>
          <w:lang w:val="en-US" w:eastAsia="zh-CN"/>
          <w14:textFill>
            <w14:solidFill>
              <w14:schemeClr w14:val="tx1"/>
            </w14:solidFill>
          </w14:textFill>
        </w:rPr>
        <w:t>共识建议</w:t>
      </w:r>
      <w:r>
        <w:rPr>
          <w:rFonts w:hint="default" w:ascii="Times New Roman" w:hAnsi="Times New Roman" w:eastAsia="宋体" w:cs="Times New Roman"/>
          <w:b w:val="0"/>
          <w:bCs w:val="0"/>
          <w:color w:val="000000" w:themeColor="text1"/>
          <w:sz w:val="21"/>
          <w:szCs w:val="21"/>
          <w14:textFill>
            <w14:solidFill>
              <w14:schemeClr w14:val="tx1"/>
            </w14:solidFill>
          </w14:textFill>
        </w:rPr>
        <w:t>）</w:t>
      </w:r>
      <w:r>
        <w:rPr>
          <w:rFonts w:hint="default" w:ascii="Times New Roman" w:hAnsi="Times New Roman" w:eastAsia="宋体" w:cs="Times New Roman"/>
          <w:color w:val="000000" w:themeColor="text1"/>
          <w:sz w:val="21"/>
          <w:szCs w:val="21"/>
          <w14:textFill>
            <w14:solidFill>
              <w14:schemeClr w14:val="tx1"/>
            </w14:solidFill>
          </w14:textFill>
        </w:rPr>
        <w:t>。康复治疗包括运动疗法、物理因子治疗、作业疗法及康复工程技术等</w:t>
      </w:r>
      <w:r>
        <w:rPr>
          <w:rFonts w:hint="default" w:ascii="Times New Roman" w:hAnsi="Times New Roman" w:eastAsia="宋体" w:cs="Times New Roman"/>
          <w:b w:val="0"/>
          <w:bCs w:val="0"/>
          <w:color w:val="000000" w:themeColor="text1"/>
          <w:sz w:val="21"/>
          <w:szCs w:val="21"/>
          <w14:textFill>
            <w14:solidFill>
              <w14:schemeClr w14:val="tx1"/>
            </w14:solidFill>
          </w14:textFill>
        </w:rPr>
        <w:t>（</w:t>
      </w:r>
      <w:r>
        <w:rPr>
          <w:rFonts w:hint="default" w:ascii="Times New Roman" w:hAnsi="Times New Roman" w:eastAsia="宋体" w:cs="Times New Roman"/>
          <w:b w:val="0"/>
          <w:bCs w:val="0"/>
          <w:color w:val="000000" w:themeColor="text1"/>
          <w:kern w:val="0"/>
          <w:sz w:val="21"/>
          <w:szCs w:val="21"/>
          <w:lang w:val="en-US" w:eastAsia="zh-CN"/>
          <w14:textFill>
            <w14:solidFill>
              <w14:schemeClr w14:val="tx1"/>
            </w14:solidFill>
          </w14:textFill>
        </w:rPr>
        <w:t>共识建议</w:t>
      </w:r>
      <w:r>
        <w:rPr>
          <w:rFonts w:hint="default" w:ascii="Times New Roman" w:hAnsi="Times New Roman" w:eastAsia="宋体" w:cs="Times New Roman"/>
          <w:b w:val="0"/>
          <w:bCs w:val="0"/>
          <w:color w:val="000000" w:themeColor="text1"/>
          <w:sz w:val="21"/>
          <w:szCs w:val="21"/>
          <w14:textFill>
            <w14:solidFill>
              <w14:schemeClr w14:val="tx1"/>
            </w14:solidFill>
          </w14:textFill>
        </w:rPr>
        <w:t>）</w:t>
      </w:r>
      <w:r>
        <w:rPr>
          <w:rFonts w:hint="default" w:ascii="Times New Roman" w:hAnsi="Times New Roman" w:eastAsia="宋体" w:cs="Times New Roman"/>
          <w:color w:val="000000" w:themeColor="text1"/>
          <w:sz w:val="21"/>
          <w:szCs w:val="21"/>
          <w14:textFill>
            <w14:solidFill>
              <w14:schemeClr w14:val="tx1"/>
            </w14:solidFill>
          </w14:textFill>
        </w:rPr>
        <w:t>。</w:t>
      </w:r>
    </w:p>
    <w:p>
      <w:pPr>
        <w:keepNext w:val="0"/>
        <w:keepLines w:val="0"/>
        <w:pageBreakBefore w:val="0"/>
        <w:kinsoku/>
        <w:overflowPunct/>
        <w:topLinePunct w:val="0"/>
        <w:bidi w:val="0"/>
        <w:snapToGrid w:val="0"/>
        <w:spacing w:line="360" w:lineRule="auto"/>
        <w:ind w:firstLine="420" w:firstLineChars="200"/>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b w:val="0"/>
          <w:bCs w:val="0"/>
          <w:color w:val="000000" w:themeColor="text1"/>
          <w:sz w:val="21"/>
          <w:szCs w:val="21"/>
          <w14:textFill>
            <w14:solidFill>
              <w14:schemeClr w14:val="tx1"/>
            </w14:solidFill>
          </w14:textFill>
        </w:rPr>
        <w:t>中医针灸推拿等治疗通过刺激经络和腧穴,调节脏腑组织功能，泻其有余，补其不足，以宁心安神、健脾和胃、调和气血、平衡阴阳。临床上需辨证取穴,</w:t>
      </w:r>
      <w:r>
        <w:rPr>
          <w:rFonts w:hint="default" w:ascii="Times New Roman" w:hAnsi="Times New Roman" w:cs="Times New Roman"/>
          <w:b w:val="0"/>
          <w:bCs w:val="0"/>
          <w:color w:val="000000" w:themeColor="text1"/>
          <w14:textFill>
            <w14:solidFill>
              <w14:schemeClr w14:val="tx1"/>
            </w14:solidFill>
          </w14:textFill>
        </w:rPr>
        <w:t>主穴</w:t>
      </w:r>
      <w:r>
        <w:rPr>
          <w:rFonts w:hint="default" w:ascii="Times New Roman" w:hAnsi="Times New Roman" w:cs="Times New Roman"/>
          <w:b w:val="0"/>
          <w:bCs w:val="0"/>
          <w:color w:val="000000" w:themeColor="text1"/>
          <w:lang w:val="en-US" w:eastAsia="zh-CN"/>
          <w14:textFill>
            <w14:solidFill>
              <w14:schemeClr w14:val="tx1"/>
            </w14:solidFill>
          </w14:textFill>
        </w:rPr>
        <w:t xml:space="preserve"> </w:t>
      </w:r>
      <w:r>
        <w:rPr>
          <w:rFonts w:hint="default" w:ascii="Times New Roman" w:hAnsi="Times New Roman" w:cs="Times New Roman"/>
          <w:b w:val="0"/>
          <w:bCs w:val="0"/>
          <w:color w:val="000000" w:themeColor="text1"/>
          <w14:textFill>
            <w14:solidFill>
              <w14:schemeClr w14:val="tx1"/>
            </w14:solidFill>
          </w14:textFill>
        </w:rPr>
        <w:t>上肢：肩髃、曲池、合谷</w:t>
      </w:r>
      <w:r>
        <w:rPr>
          <w:rFonts w:hint="default" w:ascii="Times New Roman" w:hAnsi="Times New Roman" w:cs="Times New Roman"/>
          <w:b w:val="0"/>
          <w:bCs w:val="0"/>
          <w:color w:val="000000" w:themeColor="text1"/>
          <w:lang w:val="en-US" w:eastAsia="zh-CN"/>
          <w14:textFill>
            <w14:solidFill>
              <w14:schemeClr w14:val="tx1"/>
            </w14:solidFill>
          </w14:textFill>
        </w:rPr>
        <w:t xml:space="preserve"> </w:t>
      </w:r>
      <w:r>
        <w:rPr>
          <w:rFonts w:hint="default" w:ascii="Times New Roman" w:hAnsi="Times New Roman" w:cs="Times New Roman"/>
          <w:b w:val="0"/>
          <w:bCs w:val="0"/>
          <w:color w:val="000000" w:themeColor="text1"/>
          <w14:textFill>
            <w14:solidFill>
              <w14:schemeClr w14:val="tx1"/>
            </w14:solidFill>
          </w14:textFill>
        </w:rPr>
        <w:t>下肢：髀关、风市、阳陵泉、足三里、涌泉、太溪、三阴交</w:t>
      </w:r>
      <w:r>
        <w:rPr>
          <w:rFonts w:hint="default" w:ascii="Times New Roman" w:hAnsi="Times New Roman" w:cs="Times New Roman"/>
          <w:b w:val="0"/>
          <w:bCs w:val="0"/>
          <w:color w:val="000000" w:themeColor="text1"/>
          <w:lang w:eastAsia="zh-CN"/>
          <w14:textFill>
            <w14:solidFill>
              <w14:schemeClr w14:val="tx1"/>
            </w14:solidFill>
          </w14:textFill>
        </w:rPr>
        <w:t>。</w:t>
      </w:r>
      <w:r>
        <w:rPr>
          <w:rFonts w:hint="default" w:ascii="Times New Roman" w:hAnsi="Times New Roman" w:cs="Times New Roman"/>
          <w:b w:val="0"/>
          <w:bCs w:val="0"/>
          <w:color w:val="000000" w:themeColor="text1"/>
          <w14:textFill>
            <w14:solidFill>
              <w14:schemeClr w14:val="tx1"/>
            </w14:solidFill>
          </w14:textFill>
        </w:rPr>
        <w:t>脾肾阳虚者，加脾俞、肾俞、关元、命门；肝肾阴虚者，加肝俞、肾俞、悬钟；肾虚血瘀者，加血海、内关、合谷</w:t>
      </w:r>
      <w:r>
        <w:rPr>
          <w:rFonts w:hint="default" w:ascii="Times New Roman" w:hAnsi="Times New Roman" w:eastAsia="宋体" w:cs="Times New Roman"/>
          <w:b w:val="0"/>
          <w:bCs w:val="0"/>
          <w:color w:val="000000" w:themeColor="text1"/>
          <w:sz w:val="21"/>
          <w:szCs w:val="21"/>
          <w:vertAlign w:val="superscript"/>
          <w:lang w:val="en-US" w:eastAsia="zh-CN"/>
          <w14:textFill>
            <w14:solidFill>
              <w14:schemeClr w14:val="tx1"/>
            </w14:solidFill>
          </w14:textFill>
        </w:rPr>
        <w:t>[</w:t>
      </w:r>
      <w:r>
        <w:rPr>
          <w:rFonts w:hint="eastAsia" w:ascii="Times New Roman" w:hAnsi="Times New Roman" w:eastAsia="宋体" w:cs="Times New Roman"/>
          <w:b w:val="0"/>
          <w:bCs w:val="0"/>
          <w:color w:val="000000" w:themeColor="text1"/>
          <w:sz w:val="21"/>
          <w:szCs w:val="21"/>
          <w:vertAlign w:val="superscript"/>
          <w:lang w:val="en-US" w:eastAsia="zh-CN"/>
          <w14:textFill>
            <w14:solidFill>
              <w14:schemeClr w14:val="tx1"/>
            </w14:solidFill>
          </w14:textFill>
        </w:rPr>
        <w:t>77-81</w:t>
      </w:r>
      <w:r>
        <w:rPr>
          <w:rFonts w:hint="default" w:ascii="Times New Roman" w:hAnsi="Times New Roman" w:eastAsia="宋体" w:cs="Times New Roman"/>
          <w:b w:val="0"/>
          <w:bCs w:val="0"/>
          <w:color w:val="000000" w:themeColor="text1"/>
          <w:sz w:val="21"/>
          <w:szCs w:val="21"/>
          <w:vertAlign w:val="superscript"/>
          <w:lang w:val="en-US" w:eastAsia="zh-CN"/>
          <w14:textFill>
            <w14:solidFill>
              <w14:schemeClr w14:val="tx1"/>
            </w14:solidFill>
          </w14:textFill>
        </w:rPr>
        <w:t>]</w:t>
      </w:r>
      <w:r>
        <w:rPr>
          <w:rFonts w:hint="default" w:ascii="Times New Roman" w:hAnsi="Times New Roman" w:eastAsia="宋体" w:cs="Times New Roman"/>
          <w:b w:val="0"/>
          <w:bCs w:val="0"/>
          <w:color w:val="000000" w:themeColor="text1"/>
          <w:sz w:val="21"/>
          <w:szCs w:val="21"/>
          <w14:textFill>
            <w14:solidFill>
              <w14:schemeClr w14:val="tx1"/>
            </w14:solidFill>
          </w14:textFill>
        </w:rPr>
        <w:t>。取穴后进行针灸、推拿治疗，并指导患者行气功锻炼（</w:t>
      </w:r>
      <w:r>
        <w:rPr>
          <w:rFonts w:hint="default" w:ascii="Times New Roman" w:hAnsi="Times New Roman" w:eastAsia="宋体" w:cs="Times New Roman"/>
          <w:b w:val="0"/>
          <w:bCs w:val="0"/>
          <w:color w:val="000000" w:themeColor="text1"/>
          <w:kern w:val="0"/>
          <w:sz w:val="21"/>
          <w:szCs w:val="21"/>
          <w:lang w:val="en-US" w:eastAsia="zh-CN"/>
          <w14:textFill>
            <w14:solidFill>
              <w14:schemeClr w14:val="tx1"/>
            </w14:solidFill>
          </w14:textFill>
        </w:rPr>
        <w:t>共识建议</w:t>
      </w:r>
      <w:r>
        <w:rPr>
          <w:rFonts w:hint="default" w:ascii="Times New Roman" w:hAnsi="Times New Roman" w:eastAsia="宋体" w:cs="Times New Roman"/>
          <w:b w:val="0"/>
          <w:bCs w:val="0"/>
          <w:color w:val="000000" w:themeColor="text1"/>
          <w:sz w:val="21"/>
          <w:szCs w:val="21"/>
          <w14:textFill>
            <w14:solidFill>
              <w14:schemeClr w14:val="tx1"/>
            </w14:solidFill>
          </w14:textFill>
        </w:rPr>
        <w:t>）。</w:t>
      </w:r>
    </w:p>
    <w:p>
      <w:pPr>
        <w:keepNext w:val="0"/>
        <w:keepLines w:val="0"/>
        <w:pageBreakBefore w:val="0"/>
        <w:kinsoku/>
        <w:overflowPunct/>
        <w:topLinePunct w:val="0"/>
        <w:bidi w:val="0"/>
        <w:snapToGrid w:val="0"/>
        <w:spacing w:line="360" w:lineRule="auto"/>
        <w:textAlignment w:val="auto"/>
        <w:outlineLvl w:val="9"/>
        <w:rPr>
          <w:rFonts w:hint="default" w:ascii="Times New Roman" w:hAnsi="Times New Roman" w:eastAsia="宋体" w:cs="Times New Roman"/>
          <w:b/>
          <w:bCs/>
          <w:color w:val="000000" w:themeColor="text1"/>
          <w:sz w:val="21"/>
          <w:szCs w:val="21"/>
          <w14:textFill>
            <w14:solidFill>
              <w14:schemeClr w14:val="tx1"/>
            </w14:solidFill>
          </w14:textFill>
        </w:rPr>
      </w:pPr>
      <w:bookmarkStart w:id="46" w:name="_Toc17217"/>
      <w:bookmarkStart w:id="47" w:name="_Toc1421"/>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 xml:space="preserve">7.2 </w:t>
      </w:r>
      <w:r>
        <w:rPr>
          <w:rFonts w:hint="default" w:ascii="Times New Roman" w:hAnsi="Times New Roman" w:eastAsia="宋体" w:cs="Times New Roman"/>
          <w:b/>
          <w:bCs/>
          <w:color w:val="000000" w:themeColor="text1"/>
          <w:sz w:val="21"/>
          <w:szCs w:val="21"/>
          <w14:textFill>
            <w14:solidFill>
              <w14:schemeClr w14:val="tx1"/>
            </w14:solidFill>
          </w14:textFill>
        </w:rPr>
        <w:t>练功疗法</w:t>
      </w:r>
      <w:bookmarkEnd w:id="46"/>
      <w:bookmarkEnd w:id="47"/>
    </w:p>
    <w:p>
      <w:pPr>
        <w:snapToGrid w:val="0"/>
        <w:spacing w:line="360" w:lineRule="auto"/>
        <w:ind w:firstLine="420" w:firstLineChars="200"/>
        <w:outlineLvl w:val="9"/>
        <w:rPr>
          <w:rFonts w:hint="default" w:ascii="Times New Roman" w:hAnsi="Times New Roman" w:eastAsia="宋体" w:cs="Times New Roman"/>
          <w:color w:val="000000" w:themeColor="text1"/>
          <w:szCs w:val="21"/>
          <w14:textFill>
            <w14:solidFill>
              <w14:schemeClr w14:val="tx1"/>
            </w14:solidFill>
          </w14:textFill>
        </w:rPr>
      </w:pPr>
      <w:bookmarkStart w:id="48" w:name="_Toc31895"/>
      <w:bookmarkStart w:id="49" w:name="_Toc22163"/>
      <w:r>
        <w:rPr>
          <w:rFonts w:hint="default" w:ascii="Times New Roman" w:hAnsi="Times New Roman" w:eastAsia="宋体" w:cs="Times New Roman"/>
          <w:color w:val="000000" w:themeColor="text1"/>
          <w:szCs w:val="21"/>
          <w14:textFill>
            <w14:solidFill>
              <w14:schemeClr w14:val="tx1"/>
            </w14:solidFill>
          </w14:textFill>
        </w:rPr>
        <w:t>功法锻炼在骨质疏松治疗中具有重要作用</w:t>
      </w:r>
      <w:r>
        <w:rPr>
          <w:rFonts w:hint="default" w:ascii="Times New Roman" w:hAnsi="Times New Roman" w:eastAsia="宋体" w:cs="Times New Roman"/>
          <w:color w:val="000000" w:themeColor="text1"/>
          <w:szCs w:val="21"/>
          <w:vertAlign w:val="superscript"/>
          <w14:textFill>
            <w14:solidFill>
              <w14:schemeClr w14:val="tx1"/>
            </w14:solidFill>
          </w14:textFill>
        </w:rPr>
        <w:t>[</w:t>
      </w:r>
      <w:r>
        <w:rPr>
          <w:rFonts w:hint="eastAsia" w:ascii="Times New Roman" w:hAnsi="Times New Roman" w:eastAsia="宋体" w:cs="Times New Roman"/>
          <w:color w:val="000000" w:themeColor="text1"/>
          <w:szCs w:val="21"/>
          <w:vertAlign w:val="superscript"/>
          <w:lang w:val="en-US" w:eastAsia="zh-CN"/>
          <w14:textFill>
            <w14:solidFill>
              <w14:schemeClr w14:val="tx1"/>
            </w14:solidFill>
          </w14:textFill>
        </w:rPr>
        <w:t>82</w:t>
      </w:r>
      <w:r>
        <w:rPr>
          <w:rFonts w:hint="default" w:ascii="Times New Roman" w:hAnsi="Times New Roman" w:eastAsia="宋体" w:cs="Times New Roman"/>
          <w:color w:val="000000" w:themeColor="text1"/>
          <w:szCs w:val="21"/>
          <w:vertAlign w:val="superscript"/>
          <w14:textFill>
            <w14:solidFill>
              <w14:schemeClr w14:val="tx1"/>
            </w14:solidFill>
          </w14:textFill>
        </w:rPr>
        <w:t>]</w:t>
      </w:r>
      <w:r>
        <w:rPr>
          <w:rFonts w:hint="default" w:ascii="Times New Roman" w:hAnsi="Times New Roman" w:eastAsia="宋体" w:cs="Times New Roman"/>
          <w:color w:val="000000" w:themeColor="text1"/>
          <w:szCs w:val="21"/>
          <w14:textFill>
            <w14:solidFill>
              <w14:schemeClr w14:val="tx1"/>
            </w14:solidFill>
          </w14:textFill>
        </w:rPr>
        <w:t>，但练功疗法应因人而异，需循序渐进，贵在坚持，选择合适的运动项目是达到防治绝经后OP最佳效果的关键</w:t>
      </w:r>
      <w:r>
        <w:rPr>
          <w:rFonts w:hint="default" w:ascii="Times New Roman" w:hAnsi="Times New Roman" w:eastAsia="宋体" w:cs="Times New Roman"/>
          <w:color w:val="000000" w:themeColor="text1"/>
          <w:szCs w:val="21"/>
          <w:lang w:val="en-US" w:eastAsia="zh-CN"/>
          <w14:textFill>
            <w14:solidFill>
              <w14:schemeClr w14:val="tx1"/>
            </w14:solidFill>
          </w14:textFill>
        </w:rPr>
        <w:t>[附录A]</w:t>
      </w:r>
      <w:r>
        <w:rPr>
          <w:rFonts w:hint="default" w:ascii="Times New Roman" w:hAnsi="Times New Roman" w:eastAsia="宋体" w:cs="Times New Roman"/>
          <w:color w:val="000000" w:themeColor="text1"/>
          <w:szCs w:val="21"/>
          <w14:textFill>
            <w14:solidFill>
              <w14:schemeClr w14:val="tx1"/>
            </w14:solidFill>
          </w14:textFill>
        </w:rPr>
        <w:t>。推荐太极拳、五禽戏、八段锦等</w:t>
      </w:r>
      <w:r>
        <w:rPr>
          <w:rFonts w:hint="default" w:ascii="Times New Roman" w:hAnsi="Times New Roman" w:eastAsia="宋体" w:cs="Times New Roman"/>
          <w:color w:val="000000" w:themeColor="text1"/>
          <w:szCs w:val="21"/>
          <w:vertAlign w:val="superscript"/>
          <w14:textFill>
            <w14:solidFill>
              <w14:schemeClr w14:val="tx1"/>
            </w14:solidFill>
          </w14:textFill>
        </w:rPr>
        <w:t>[</w:t>
      </w:r>
      <w:r>
        <w:rPr>
          <w:rFonts w:hint="eastAsia" w:ascii="Times New Roman" w:hAnsi="Times New Roman" w:eastAsia="宋体" w:cs="Times New Roman"/>
          <w:color w:val="000000" w:themeColor="text1"/>
          <w:szCs w:val="21"/>
          <w:vertAlign w:val="superscript"/>
          <w:lang w:val="en-US" w:eastAsia="zh-CN"/>
          <w14:textFill>
            <w14:solidFill>
              <w14:schemeClr w14:val="tx1"/>
            </w14:solidFill>
          </w14:textFill>
        </w:rPr>
        <w:t>83-89</w:t>
      </w:r>
      <w:r>
        <w:rPr>
          <w:rFonts w:hint="default" w:ascii="Times New Roman" w:hAnsi="Times New Roman" w:eastAsia="宋体" w:cs="Times New Roman"/>
          <w:color w:val="000000" w:themeColor="text1"/>
          <w:szCs w:val="21"/>
          <w:vertAlign w:val="superscript"/>
          <w14:textFill>
            <w14:solidFill>
              <w14:schemeClr w14:val="tx1"/>
            </w14:solidFill>
          </w14:textFill>
        </w:rPr>
        <w:t>]</w:t>
      </w:r>
      <w:r>
        <w:rPr>
          <w:rFonts w:hint="default" w:ascii="Times New Roman" w:hAnsi="Times New Roman" w:eastAsia="宋体" w:cs="Times New Roman"/>
          <w:b w:val="0"/>
          <w:bCs w:val="0"/>
          <w:color w:val="000000" w:themeColor="text1"/>
          <w:sz w:val="21"/>
          <w:szCs w:val="21"/>
          <w:vertAlign w:val="baseline"/>
          <w14:textFill>
            <w14:solidFill>
              <w14:schemeClr w14:val="tx1"/>
            </w14:solidFill>
          </w14:textFill>
        </w:rPr>
        <w:t>（</w:t>
      </w:r>
      <w:r>
        <w:rPr>
          <w:rFonts w:hint="default" w:ascii="Times New Roman" w:hAnsi="Times New Roman" w:eastAsia="宋体" w:cs="Times New Roman"/>
          <w:b w:val="0"/>
          <w:bCs w:val="0"/>
          <w:color w:val="000000" w:themeColor="text1"/>
          <w:kern w:val="0"/>
          <w:sz w:val="21"/>
          <w:szCs w:val="21"/>
          <w:lang w:val="en-US" w:eastAsia="zh-CN"/>
          <w14:textFill>
            <w14:solidFill>
              <w14:schemeClr w14:val="tx1"/>
            </w14:solidFill>
          </w14:textFill>
        </w:rPr>
        <w:t>共识建议</w:t>
      </w:r>
      <w:r>
        <w:rPr>
          <w:rFonts w:hint="default" w:ascii="Times New Roman" w:hAnsi="Times New Roman" w:eastAsia="宋体" w:cs="Times New Roman"/>
          <w:b w:val="0"/>
          <w:bCs w:val="0"/>
          <w:color w:val="000000" w:themeColor="text1"/>
          <w:sz w:val="21"/>
          <w:szCs w:val="21"/>
          <w14:textFill>
            <w14:solidFill>
              <w14:schemeClr w14:val="tx1"/>
            </w14:solidFill>
          </w14:textFill>
        </w:rPr>
        <w:t>）</w:t>
      </w:r>
      <w:r>
        <w:rPr>
          <w:rFonts w:hint="default" w:ascii="Times New Roman" w:hAnsi="Times New Roman" w:eastAsia="宋体" w:cs="Times New Roman"/>
          <w:color w:val="000000" w:themeColor="text1"/>
          <w:szCs w:val="21"/>
          <w14:textFill>
            <w14:solidFill>
              <w14:schemeClr w14:val="tx1"/>
            </w14:solidFill>
          </w14:textFill>
        </w:rPr>
        <w:t>。</w:t>
      </w:r>
    </w:p>
    <w:p>
      <w:pPr>
        <w:snapToGrid w:val="0"/>
        <w:spacing w:line="360" w:lineRule="auto"/>
        <w:ind w:firstLine="420" w:firstLineChars="200"/>
        <w:outlineLvl w:val="9"/>
        <w:rPr>
          <w:rFonts w:hint="default" w:ascii="Times New Roman" w:hAnsi="Times New Roman" w:eastAsia="宋体" w:cs="Times New Roman"/>
          <w:color w:val="000000" w:themeColor="text1"/>
          <w:szCs w:val="21"/>
          <w14:textFill>
            <w14:solidFill>
              <w14:schemeClr w14:val="tx1"/>
            </w14:solidFill>
          </w14:textFill>
        </w:rPr>
      </w:pPr>
    </w:p>
    <w:bookmarkEnd w:id="48"/>
    <w:bookmarkEnd w:id="49"/>
    <w:p>
      <w:pPr>
        <w:keepNext w:val="0"/>
        <w:keepLines w:val="0"/>
        <w:pageBreakBefore w:val="0"/>
        <w:kinsoku/>
        <w:overflowPunct/>
        <w:topLinePunct w:val="0"/>
        <w:bidi w:val="0"/>
        <w:snapToGrid w:val="0"/>
        <w:spacing w:line="360" w:lineRule="auto"/>
        <w:textAlignment w:val="auto"/>
        <w:outlineLvl w:val="0"/>
        <w:rPr>
          <w:rFonts w:hint="default" w:ascii="Times New Roman" w:hAnsi="Times New Roman" w:eastAsia="黑体" w:cs="Times New Roman"/>
          <w:b w:val="0"/>
          <w:bCs w:val="0"/>
          <w:color w:val="000000" w:themeColor="text1"/>
          <w:sz w:val="21"/>
          <w:szCs w:val="21"/>
          <w14:textFill>
            <w14:solidFill>
              <w14:schemeClr w14:val="tx1"/>
            </w14:solidFill>
          </w14:textFill>
        </w:rPr>
      </w:pPr>
      <w:bookmarkStart w:id="50" w:name="_Toc3066"/>
      <w:bookmarkStart w:id="51" w:name="_Toc27176"/>
      <w:r>
        <w:rPr>
          <w:rFonts w:hint="default" w:ascii="Times New Roman" w:hAnsi="Times New Roman" w:eastAsia="黑体" w:cs="Times New Roman"/>
          <w:b w:val="0"/>
          <w:bCs w:val="0"/>
          <w:color w:val="000000" w:themeColor="text1"/>
          <w:sz w:val="21"/>
          <w:szCs w:val="21"/>
          <w:lang w:val="en-US" w:eastAsia="zh-CN"/>
          <w14:textFill>
            <w14:solidFill>
              <w14:schemeClr w14:val="tx1"/>
            </w14:solidFill>
          </w14:textFill>
        </w:rPr>
        <w:t xml:space="preserve">8 </w:t>
      </w:r>
      <w:r>
        <w:rPr>
          <w:rFonts w:hint="default" w:ascii="Times New Roman" w:hAnsi="Times New Roman" w:eastAsia="黑体" w:cs="Times New Roman"/>
          <w:b w:val="0"/>
          <w:bCs w:val="0"/>
          <w:color w:val="000000" w:themeColor="text1"/>
          <w:sz w:val="21"/>
          <w:szCs w:val="21"/>
          <w14:textFill>
            <w14:solidFill>
              <w14:schemeClr w14:val="tx1"/>
            </w14:solidFill>
          </w14:textFill>
        </w:rPr>
        <w:t>中医药预防与调护</w:t>
      </w:r>
      <w:bookmarkEnd w:id="50"/>
      <w:bookmarkEnd w:id="51"/>
    </w:p>
    <w:p>
      <w:pPr>
        <w:keepNext w:val="0"/>
        <w:keepLines w:val="0"/>
        <w:pageBreakBefore w:val="0"/>
        <w:kinsoku/>
        <w:overflowPunct/>
        <w:topLinePunct w:val="0"/>
        <w:bidi w:val="0"/>
        <w:snapToGrid w:val="0"/>
        <w:spacing w:line="360" w:lineRule="auto"/>
        <w:textAlignment w:val="auto"/>
        <w:outlineLvl w:val="9"/>
        <w:rPr>
          <w:rFonts w:hint="default" w:ascii="Times New Roman" w:hAnsi="Times New Roman" w:eastAsia="宋体" w:cs="Times New Roman"/>
          <w:b/>
          <w:bCs/>
          <w:color w:val="000000" w:themeColor="text1"/>
          <w:sz w:val="21"/>
          <w:szCs w:val="21"/>
          <w14:textFill>
            <w14:solidFill>
              <w14:schemeClr w14:val="tx1"/>
            </w14:solidFill>
          </w14:textFill>
        </w:rPr>
      </w:pPr>
    </w:p>
    <w:p>
      <w:pPr>
        <w:snapToGrid w:val="0"/>
        <w:spacing w:line="360" w:lineRule="auto"/>
        <w:rPr>
          <w:rFonts w:hint="default" w:ascii="Times New Roman" w:hAnsi="Times New Roman" w:eastAsia="宋体" w:cs="Times New Roman"/>
          <w:b/>
          <w:bCs/>
          <w:color w:val="000000" w:themeColor="text1"/>
          <w:szCs w:val="21"/>
          <w14:textFill>
            <w14:solidFill>
              <w14:schemeClr w14:val="tx1"/>
            </w14:solidFill>
          </w14:textFill>
        </w:rPr>
      </w:pPr>
      <w:r>
        <w:rPr>
          <w:rFonts w:hint="default" w:ascii="Times New Roman" w:hAnsi="Times New Roman" w:eastAsia="宋体" w:cs="Times New Roman"/>
          <w:b/>
          <w:bCs/>
          <w:color w:val="000000" w:themeColor="text1"/>
          <w:szCs w:val="21"/>
          <w:lang w:val="en-US" w:eastAsia="zh-CN"/>
          <w14:textFill>
            <w14:solidFill>
              <w14:schemeClr w14:val="tx1"/>
            </w14:solidFill>
          </w14:textFill>
        </w:rPr>
        <w:t>8</w:t>
      </w:r>
      <w:r>
        <w:rPr>
          <w:rFonts w:hint="default" w:ascii="Times New Roman" w:hAnsi="Times New Roman" w:eastAsia="宋体" w:cs="Times New Roman"/>
          <w:b/>
          <w:bCs/>
          <w:color w:val="000000" w:themeColor="text1"/>
          <w:szCs w:val="21"/>
          <w14:textFill>
            <w14:solidFill>
              <w14:schemeClr w14:val="tx1"/>
            </w14:solidFill>
          </w14:textFill>
        </w:rPr>
        <w:t>.1预防</w:t>
      </w:r>
    </w:p>
    <w:p>
      <w:pPr>
        <w:numPr>
          <w:ilvl w:val="0"/>
          <w:numId w:val="0"/>
        </w:numPr>
        <w:snapToGrid w:val="0"/>
        <w:spacing w:line="360" w:lineRule="auto"/>
        <w:ind w:firstLine="420" w:firstLineChars="200"/>
        <w:rPr>
          <w:rFonts w:hint="default" w:ascii="Times New Roman" w:hAnsi="Times New Roman" w:eastAsia="宋体" w:cs="Times New Roman"/>
          <w:color w:val="000000" w:themeColor="text1"/>
          <w:szCs w:val="21"/>
          <w:lang w:eastAsia="zh-CN"/>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预防的要点在于“健康教育、早期预防、贯彻终生”。骨骼健康教育应从青少年骨骼生长期开始，妊娠期、哺乳期当特别关注</w:t>
      </w:r>
      <w:r>
        <w:rPr>
          <w:rFonts w:hint="default" w:ascii="Times New Roman" w:hAnsi="Times New Roman" w:eastAsia="宋体" w:cs="Times New Roman"/>
          <w:color w:val="000000" w:themeColor="text1"/>
          <w:szCs w:val="21"/>
          <w:lang w:eastAsia="zh-CN"/>
          <w14:textFill>
            <w14:solidFill>
              <w14:schemeClr w14:val="tx1"/>
            </w14:solidFill>
          </w14:textFill>
        </w:rPr>
        <w:t>。</w:t>
      </w:r>
    </w:p>
    <w:p>
      <w:pPr>
        <w:numPr>
          <w:ilvl w:val="0"/>
          <w:numId w:val="0"/>
        </w:numPr>
        <w:snapToGrid w:val="0"/>
        <w:spacing w:line="360" w:lineRule="auto"/>
        <w:ind w:firstLine="420" w:firstLineChars="200"/>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要做到：</w:t>
      </w:r>
    </w:p>
    <w:p>
      <w:pPr>
        <w:numPr>
          <w:ilvl w:val="0"/>
          <w:numId w:val="0"/>
        </w:numPr>
        <w:snapToGrid w:val="0"/>
        <w:spacing w:line="360" w:lineRule="auto"/>
        <w:ind w:firstLine="420" w:firstLineChars="200"/>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lang w:val="en-US" w:eastAsia="zh-CN"/>
          <w14:textFill>
            <w14:solidFill>
              <w14:schemeClr w14:val="tx1"/>
            </w14:solidFill>
          </w14:textFill>
        </w:rPr>
        <w:t>a)</w:t>
      </w:r>
      <w:r>
        <w:rPr>
          <w:rFonts w:hint="default" w:ascii="Times New Roman" w:hAnsi="Times New Roman" w:eastAsia="宋体" w:cs="Times New Roman"/>
          <w:color w:val="000000" w:themeColor="text1"/>
          <w:szCs w:val="21"/>
          <w14:textFill>
            <w14:solidFill>
              <w14:schemeClr w14:val="tx1"/>
            </w14:solidFill>
          </w14:textFill>
        </w:rPr>
        <w:t>树立健康的生活观念，做到劳逸结合，戒除烟、酒等会对骨骼健康造成影响的不良习惯。</w:t>
      </w:r>
    </w:p>
    <w:p>
      <w:pPr>
        <w:numPr>
          <w:ilvl w:val="0"/>
          <w:numId w:val="0"/>
        </w:numPr>
        <w:snapToGrid w:val="0"/>
        <w:spacing w:line="360" w:lineRule="auto"/>
        <w:ind w:firstLine="420" w:firstLineChars="200"/>
        <w:rPr>
          <w:rFonts w:hint="default" w:ascii="Times New Roman" w:hAnsi="Times New Roman" w:eastAsia="宋体" w:cs="Times New Roman"/>
          <w:color w:val="000000" w:themeColor="text1"/>
          <w:szCs w:val="21"/>
          <w:lang w:eastAsia="zh-CN"/>
          <w14:textFill>
            <w14:solidFill>
              <w14:schemeClr w14:val="tx1"/>
            </w14:solidFill>
          </w14:textFill>
        </w:rPr>
      </w:pPr>
      <w:r>
        <w:rPr>
          <w:rFonts w:hint="default" w:ascii="Times New Roman" w:hAnsi="Times New Roman" w:eastAsia="宋体" w:cs="Times New Roman"/>
          <w:color w:val="000000" w:themeColor="text1"/>
          <w:szCs w:val="21"/>
          <w:lang w:val="en-US" w:eastAsia="zh-CN"/>
          <w14:textFill>
            <w14:solidFill>
              <w14:schemeClr w14:val="tx1"/>
            </w14:solidFill>
          </w14:textFill>
        </w:rPr>
        <w:t>b)</w:t>
      </w:r>
      <w:r>
        <w:rPr>
          <w:rFonts w:hint="default" w:ascii="Times New Roman" w:hAnsi="Times New Roman" w:eastAsia="宋体" w:cs="Times New Roman"/>
          <w:color w:val="000000" w:themeColor="text1"/>
          <w:szCs w:val="21"/>
          <w14:textFill>
            <w14:solidFill>
              <w14:schemeClr w14:val="tx1"/>
            </w14:solidFill>
          </w14:textFill>
        </w:rPr>
        <w:t>饮食均衡，除保证足够的钙质摄入外，还应注意蛋白质、维生素及微量元素的补充，</w:t>
      </w:r>
      <w:r>
        <w:rPr>
          <w:rFonts w:hint="eastAsia" w:ascii="宋体" w:hAnsi="宋体" w:eastAsia="宋体" w:cs="宋体"/>
          <w:color w:val="000000" w:themeColor="text1"/>
          <w:sz w:val="21"/>
          <w:szCs w:val="21"/>
          <w14:textFill>
            <w14:solidFill>
              <w14:schemeClr w14:val="tx1"/>
            </w14:solidFill>
          </w14:textFill>
        </w:rPr>
        <w:t>多食新鲜蔬菜及水果</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可饮绿茶</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同时</w:t>
      </w:r>
      <w:r>
        <w:rPr>
          <w:rFonts w:hint="eastAsia" w:ascii="宋体" w:hAnsi="宋体" w:eastAsia="宋体" w:cs="宋体"/>
          <w:color w:val="000000" w:themeColor="text1"/>
          <w:sz w:val="21"/>
          <w:szCs w:val="21"/>
          <w14:textFill>
            <w14:solidFill>
              <w14:schemeClr w14:val="tx1"/>
            </w14:solidFill>
          </w14:textFill>
        </w:rPr>
        <w:t>减少酒和咖啡因的摄入</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[90-93]</w:t>
      </w:r>
      <w:r>
        <w:rPr>
          <w:rFonts w:hint="eastAsia" w:ascii="宋体" w:hAnsi="宋体" w:eastAsia="宋体" w:cs="宋体"/>
          <w:color w:val="000000" w:themeColor="text1"/>
          <w:sz w:val="21"/>
          <w:szCs w:val="21"/>
          <w:lang w:eastAsia="zh-CN"/>
          <w14:textFill>
            <w14:solidFill>
              <w14:schemeClr w14:val="tx1"/>
            </w14:solidFill>
          </w14:textFill>
        </w:rPr>
        <w:t>，</w:t>
      </w:r>
      <w:r>
        <w:rPr>
          <w:rFonts w:hint="default" w:ascii="Times New Roman" w:hAnsi="Times New Roman" w:eastAsia="宋体" w:cs="Times New Roman"/>
          <w:color w:val="000000" w:themeColor="text1"/>
          <w:szCs w:val="21"/>
          <w14:textFill>
            <w14:solidFill>
              <w14:schemeClr w14:val="tx1"/>
            </w14:solidFill>
          </w14:textFill>
        </w:rPr>
        <w:t>达到营养的均衡</w:t>
      </w:r>
      <w:r>
        <w:rPr>
          <w:rFonts w:hint="default" w:ascii="Times New Roman" w:hAnsi="Times New Roman" w:eastAsia="宋体" w:cs="Times New Roman"/>
          <w:color w:val="000000" w:themeColor="text1"/>
          <w:szCs w:val="21"/>
          <w:vertAlign w:val="superscript"/>
          <w:lang w:val="en-US" w:eastAsia="zh-CN"/>
          <w14:textFill>
            <w14:solidFill>
              <w14:schemeClr w14:val="tx1"/>
            </w14:solidFill>
          </w14:textFill>
        </w:rPr>
        <w:t>[</w:t>
      </w:r>
      <w:r>
        <w:rPr>
          <w:rFonts w:hint="eastAsia" w:ascii="Times New Roman" w:hAnsi="Times New Roman" w:eastAsia="宋体" w:cs="Times New Roman"/>
          <w:color w:val="000000" w:themeColor="text1"/>
          <w:szCs w:val="21"/>
          <w:vertAlign w:val="superscript"/>
          <w:lang w:val="en-US" w:eastAsia="zh-CN"/>
          <w14:textFill>
            <w14:solidFill>
              <w14:schemeClr w14:val="tx1"/>
            </w14:solidFill>
          </w14:textFill>
        </w:rPr>
        <w:t>94</w:t>
      </w:r>
      <w:r>
        <w:rPr>
          <w:rFonts w:hint="default" w:ascii="Times New Roman" w:hAnsi="Times New Roman" w:eastAsia="宋体" w:cs="Times New Roman"/>
          <w:color w:val="000000" w:themeColor="text1"/>
          <w:szCs w:val="21"/>
          <w:vertAlign w:val="superscript"/>
          <w:lang w:val="en-US" w:eastAsia="zh-CN"/>
          <w14:textFill>
            <w14:solidFill>
              <w14:schemeClr w14:val="tx1"/>
            </w14:solidFill>
          </w14:textFill>
        </w:rPr>
        <w:t>]</w:t>
      </w:r>
      <w:r>
        <w:rPr>
          <w:rFonts w:hint="default" w:ascii="Times New Roman" w:hAnsi="Times New Roman" w:eastAsia="宋体" w:cs="Times New Roman"/>
          <w:color w:val="000000" w:themeColor="text1"/>
          <w:szCs w:val="21"/>
          <w14:textFill>
            <w14:solidFill>
              <w14:schemeClr w14:val="tx1"/>
            </w14:solidFill>
          </w14:textFill>
        </w:rPr>
        <w:t>。</w:t>
      </w:r>
    </w:p>
    <w:p>
      <w:pPr>
        <w:numPr>
          <w:ilvl w:val="0"/>
          <w:numId w:val="0"/>
        </w:numPr>
        <w:snapToGrid w:val="0"/>
        <w:spacing w:line="360" w:lineRule="auto"/>
        <w:ind w:firstLine="420" w:firstLineChars="200"/>
        <w:rPr>
          <w:rFonts w:hint="default" w:ascii="Times New Roman" w:hAnsi="Times New Roman" w:eastAsia="宋体" w:cs="Times New Roman"/>
          <w:color w:val="000000" w:themeColor="text1"/>
          <w:szCs w:val="21"/>
          <w:lang w:eastAsia="zh-CN"/>
          <w14:textFill>
            <w14:solidFill>
              <w14:schemeClr w14:val="tx1"/>
            </w14:solidFill>
          </w14:textFill>
        </w:rPr>
      </w:pPr>
      <w:r>
        <w:rPr>
          <w:rFonts w:hint="default" w:ascii="Times New Roman" w:hAnsi="Times New Roman" w:eastAsia="宋体" w:cs="Times New Roman"/>
          <w:color w:val="000000" w:themeColor="text1"/>
          <w:szCs w:val="21"/>
          <w:lang w:val="en-US" w:eastAsia="zh-CN"/>
          <w14:textFill>
            <w14:solidFill>
              <w14:schemeClr w14:val="tx1"/>
            </w14:solidFill>
          </w14:textFill>
        </w:rPr>
        <w:t>c)</w:t>
      </w:r>
      <w:r>
        <w:rPr>
          <w:rFonts w:hint="default" w:ascii="Times New Roman" w:hAnsi="Times New Roman" w:eastAsia="宋体" w:cs="Times New Roman"/>
          <w:color w:val="000000" w:themeColor="text1"/>
          <w:szCs w:val="21"/>
          <w14:textFill>
            <w14:solidFill>
              <w14:schemeClr w14:val="tx1"/>
            </w14:solidFill>
          </w14:textFill>
        </w:rPr>
        <w:t>适当运动，阻力和负重运动可增加肌肉质量，并可短暂增加骨密度</w:t>
      </w:r>
      <w:r>
        <w:rPr>
          <w:rFonts w:hint="default" w:ascii="Times New Roman" w:hAnsi="Times New Roman" w:eastAsia="宋体" w:cs="Times New Roman"/>
          <w:color w:val="000000" w:themeColor="text1"/>
          <w:szCs w:val="21"/>
          <w:vertAlign w:val="superscript"/>
          <w:lang w:val="en-US" w:eastAsia="zh-CN"/>
          <w14:textFill>
            <w14:solidFill>
              <w14:schemeClr w14:val="tx1"/>
            </w14:solidFill>
          </w14:textFill>
        </w:rPr>
        <w:t>[</w:t>
      </w:r>
      <w:r>
        <w:rPr>
          <w:rFonts w:hint="eastAsia" w:ascii="Times New Roman" w:hAnsi="Times New Roman" w:eastAsia="宋体" w:cs="Times New Roman"/>
          <w:color w:val="000000" w:themeColor="text1"/>
          <w:szCs w:val="21"/>
          <w:vertAlign w:val="superscript"/>
          <w:lang w:val="en-US" w:eastAsia="zh-CN"/>
          <w14:textFill>
            <w14:solidFill>
              <w14:schemeClr w14:val="tx1"/>
            </w14:solidFill>
          </w14:textFill>
        </w:rPr>
        <w:t>95</w:t>
      </w:r>
      <w:r>
        <w:rPr>
          <w:rFonts w:hint="default" w:ascii="Times New Roman" w:hAnsi="Times New Roman" w:eastAsia="宋体" w:cs="Times New Roman"/>
          <w:color w:val="000000" w:themeColor="text1"/>
          <w:szCs w:val="21"/>
          <w:vertAlign w:val="superscript"/>
          <w:lang w:val="en-US" w:eastAsia="zh-CN"/>
          <w14:textFill>
            <w14:solidFill>
              <w14:schemeClr w14:val="tx1"/>
            </w14:solidFill>
          </w14:textFill>
        </w:rPr>
        <w:t>-</w:t>
      </w:r>
      <w:r>
        <w:rPr>
          <w:rFonts w:hint="eastAsia" w:ascii="Times New Roman" w:hAnsi="Times New Roman" w:eastAsia="宋体" w:cs="Times New Roman"/>
          <w:color w:val="000000" w:themeColor="text1"/>
          <w:szCs w:val="21"/>
          <w:vertAlign w:val="superscript"/>
          <w:lang w:val="en-US" w:eastAsia="zh-CN"/>
          <w14:textFill>
            <w14:solidFill>
              <w14:schemeClr w14:val="tx1"/>
            </w14:solidFill>
          </w14:textFill>
        </w:rPr>
        <w:t>96</w:t>
      </w:r>
      <w:r>
        <w:rPr>
          <w:rFonts w:hint="default" w:ascii="Times New Roman" w:hAnsi="Times New Roman" w:eastAsia="宋体" w:cs="Times New Roman"/>
          <w:color w:val="000000" w:themeColor="text1"/>
          <w:szCs w:val="21"/>
          <w:vertAlign w:val="superscript"/>
          <w:lang w:val="en-US" w:eastAsia="zh-CN"/>
          <w14:textFill>
            <w14:solidFill>
              <w14:schemeClr w14:val="tx1"/>
            </w14:solidFill>
          </w14:textFill>
        </w:rPr>
        <w:t>]</w:t>
      </w:r>
      <w:r>
        <w:rPr>
          <w:rFonts w:hint="default" w:ascii="Times New Roman" w:hAnsi="Times New Roman" w:eastAsia="宋体" w:cs="Times New Roman"/>
          <w:color w:val="000000" w:themeColor="text1"/>
          <w:szCs w:val="21"/>
          <w14:textFill>
            <w14:solidFill>
              <w14:schemeClr w14:val="tx1"/>
            </w14:solidFill>
          </w14:textFill>
        </w:rPr>
        <w:t>。此外，瑜伽、太极等会改善肢体平衡，增加肌张力</w:t>
      </w:r>
      <w:r>
        <w:rPr>
          <w:rFonts w:hint="default" w:ascii="Times New Roman" w:hAnsi="Times New Roman" w:eastAsia="宋体" w:cs="Times New Roman"/>
          <w:color w:val="000000" w:themeColor="text1"/>
          <w:szCs w:val="21"/>
          <w:lang w:eastAsia="zh-CN"/>
          <w14:textFill>
            <w14:solidFill>
              <w14:schemeClr w14:val="tx1"/>
            </w14:solidFill>
          </w14:textFill>
        </w:rPr>
        <w:t>。</w:t>
      </w:r>
    </w:p>
    <w:p>
      <w:pPr>
        <w:snapToGrid w:val="0"/>
        <w:spacing w:line="360" w:lineRule="auto"/>
        <w:rPr>
          <w:rFonts w:hint="default" w:ascii="Times New Roman" w:hAnsi="Times New Roman" w:eastAsia="宋体" w:cs="Times New Roman"/>
          <w:b/>
          <w:bCs/>
          <w:color w:val="000000" w:themeColor="text1"/>
          <w:szCs w:val="21"/>
          <w14:textFill>
            <w14:solidFill>
              <w14:schemeClr w14:val="tx1"/>
            </w14:solidFill>
          </w14:textFill>
        </w:rPr>
      </w:pPr>
      <w:r>
        <w:rPr>
          <w:rFonts w:hint="default" w:ascii="Times New Roman" w:hAnsi="Times New Roman" w:eastAsia="宋体" w:cs="Times New Roman"/>
          <w:b/>
          <w:bCs/>
          <w:color w:val="000000" w:themeColor="text1"/>
          <w:szCs w:val="21"/>
          <w:lang w:val="en-US" w:eastAsia="zh-CN"/>
          <w14:textFill>
            <w14:solidFill>
              <w14:schemeClr w14:val="tx1"/>
            </w14:solidFill>
          </w14:textFill>
        </w:rPr>
        <w:t>8</w:t>
      </w:r>
      <w:r>
        <w:rPr>
          <w:rFonts w:hint="default" w:ascii="Times New Roman" w:hAnsi="Times New Roman" w:eastAsia="宋体" w:cs="Times New Roman"/>
          <w:b/>
          <w:bCs/>
          <w:color w:val="000000" w:themeColor="text1"/>
          <w:szCs w:val="21"/>
          <w14:textFill>
            <w14:solidFill>
              <w14:schemeClr w14:val="tx1"/>
            </w14:solidFill>
          </w14:textFill>
        </w:rPr>
        <w:t>.2调护</w:t>
      </w:r>
    </w:p>
    <w:p>
      <w:pPr>
        <w:keepNext w:val="0"/>
        <w:keepLines w:val="0"/>
        <w:pageBreakBefore w:val="0"/>
        <w:widowControl w:val="0"/>
        <w:kinsoku/>
        <w:wordWrap/>
        <w:overflowPunct/>
        <w:topLinePunct w:val="0"/>
        <w:autoSpaceDE/>
        <w:autoSpaceDN/>
        <w:bidi w:val="0"/>
        <w:adjustRightInd/>
        <w:snapToGrid w:val="0"/>
        <w:spacing w:line="360" w:lineRule="auto"/>
        <w:ind w:firstLine="432"/>
        <w:textAlignment w:val="auto"/>
        <w:rPr>
          <w:rFonts w:hint="default" w:ascii="Times New Roman" w:hAnsi="Times New Roman" w:eastAsia="宋体" w:cs="Times New Roman"/>
          <w:color w:val="000000" w:themeColor="text1"/>
          <w:szCs w:val="21"/>
          <w:lang w:eastAsia="zh-CN"/>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调护的目的在于“改善症状、健康生活”，骨质疏松症所引起骨痛、肌肉萎缩等症状,可影响日常生活质量</w:t>
      </w:r>
      <w:r>
        <w:rPr>
          <w:rFonts w:hint="default" w:ascii="Times New Roman" w:hAnsi="Times New Roman" w:eastAsia="宋体" w:cs="Times New Roman"/>
          <w:color w:val="000000" w:themeColor="text1"/>
          <w:szCs w:val="21"/>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line="360" w:lineRule="auto"/>
        <w:ind w:firstLine="432"/>
        <w:textAlignment w:val="auto"/>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要做到：</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textAlignment w:val="auto"/>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lang w:val="en-US" w:eastAsia="zh-CN"/>
          <w14:textFill>
            <w14:solidFill>
              <w14:schemeClr w14:val="tx1"/>
            </w14:solidFill>
          </w14:textFill>
        </w:rPr>
        <w:t>a)</w:t>
      </w:r>
      <w:r>
        <w:rPr>
          <w:rFonts w:hint="default" w:ascii="Times New Roman" w:hAnsi="Times New Roman" w:eastAsia="宋体" w:cs="Times New Roman"/>
          <w:color w:val="000000" w:themeColor="text1"/>
          <w:szCs w:val="21"/>
          <w14:textFill>
            <w14:solidFill>
              <w14:schemeClr w14:val="tx1"/>
            </w14:solidFill>
          </w14:textFill>
        </w:rPr>
        <w:t>发现病情后早治疗，延缓疾病进展，根据不同症状选择不同的治疗方法。根据体质食用药膳，如黄芪虾皮汤、怀杞甲鱼汤等对疾病的调护具有积极作用</w:t>
      </w:r>
      <w:r>
        <w:rPr>
          <w:rFonts w:hint="default" w:ascii="Times New Roman" w:hAnsi="Times New Roman" w:eastAsia="宋体" w:cs="Times New Roman"/>
          <w:color w:val="000000" w:themeColor="text1"/>
          <w:szCs w:val="21"/>
          <w:vertAlign w:val="superscript"/>
          <w:lang w:val="en-US" w:eastAsia="zh-CN"/>
          <w14:textFill>
            <w14:solidFill>
              <w14:schemeClr w14:val="tx1"/>
            </w14:solidFill>
          </w14:textFill>
        </w:rPr>
        <w:t>[</w:t>
      </w:r>
      <w:r>
        <w:rPr>
          <w:rFonts w:hint="eastAsia" w:ascii="Times New Roman" w:hAnsi="Times New Roman" w:eastAsia="宋体" w:cs="Times New Roman"/>
          <w:color w:val="000000" w:themeColor="text1"/>
          <w:szCs w:val="21"/>
          <w:vertAlign w:val="superscript"/>
          <w:lang w:val="en-US" w:eastAsia="zh-CN"/>
          <w14:textFill>
            <w14:solidFill>
              <w14:schemeClr w14:val="tx1"/>
            </w14:solidFill>
          </w14:textFill>
        </w:rPr>
        <w:t>32</w:t>
      </w:r>
      <w:r>
        <w:rPr>
          <w:rFonts w:hint="default" w:ascii="Times New Roman" w:hAnsi="Times New Roman" w:eastAsia="宋体" w:cs="Times New Roman"/>
          <w:color w:val="000000" w:themeColor="text1"/>
          <w:szCs w:val="21"/>
          <w:vertAlign w:val="superscript"/>
          <w:lang w:val="en-US" w:eastAsia="zh-CN"/>
          <w14:textFill>
            <w14:solidFill>
              <w14:schemeClr w14:val="tx1"/>
            </w14:solidFill>
          </w14:textFill>
        </w:rPr>
        <w:t>]</w:t>
      </w:r>
      <w:r>
        <w:rPr>
          <w:rFonts w:hint="default" w:ascii="Times New Roman" w:hAnsi="Times New Roman" w:eastAsia="宋体" w:cs="Times New Roman"/>
          <w:color w:val="000000" w:themeColor="text1"/>
          <w:szCs w:val="21"/>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textAlignment w:val="auto"/>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lang w:val="en-US" w:eastAsia="zh-CN"/>
          <w14:textFill>
            <w14:solidFill>
              <w14:schemeClr w14:val="tx1"/>
            </w14:solidFill>
          </w14:textFill>
        </w:rPr>
        <w:t>b)</w:t>
      </w:r>
      <w:r>
        <w:rPr>
          <w:rFonts w:hint="default" w:ascii="Times New Roman" w:hAnsi="Times New Roman" w:eastAsia="宋体" w:cs="Times New Roman"/>
          <w:color w:val="000000" w:themeColor="text1"/>
          <w:szCs w:val="21"/>
          <w14:textFill>
            <w14:solidFill>
              <w14:schemeClr w14:val="tx1"/>
            </w14:solidFill>
          </w14:textFill>
        </w:rPr>
        <w:t>积极锻炼，患者的主动功能锻炼较被动活动在恢复骨密度方面有着明显优势。青壮年人群可从事有一定强度、对抗性的运动。而老年患者则应选取体力消耗小、注重肢体协调性的锻炼,如五禽戏、八段锦、太极拳等,做到量力而行,适可而止</w:t>
      </w:r>
      <w:r>
        <w:rPr>
          <w:rFonts w:hint="default" w:ascii="Times New Roman" w:hAnsi="Times New Roman" w:eastAsia="宋体" w:cs="Times New Roman"/>
          <w:color w:val="000000" w:themeColor="text1"/>
          <w:szCs w:val="21"/>
          <w:vertAlign w:val="superscript"/>
          <w:lang w:val="en-US" w:eastAsia="zh-CN"/>
          <w14:textFill>
            <w14:solidFill>
              <w14:schemeClr w14:val="tx1"/>
            </w14:solidFill>
          </w14:textFill>
        </w:rPr>
        <w:t>[</w:t>
      </w:r>
      <w:r>
        <w:rPr>
          <w:rFonts w:hint="eastAsia" w:ascii="Times New Roman" w:hAnsi="Times New Roman" w:eastAsia="宋体" w:cs="Times New Roman"/>
          <w:color w:val="000000" w:themeColor="text1"/>
          <w:szCs w:val="21"/>
          <w:vertAlign w:val="superscript"/>
          <w:lang w:val="en-US" w:eastAsia="zh-CN"/>
          <w14:textFill>
            <w14:solidFill>
              <w14:schemeClr w14:val="tx1"/>
            </w14:solidFill>
          </w14:textFill>
        </w:rPr>
        <w:t>97</w:t>
      </w:r>
      <w:r>
        <w:rPr>
          <w:rFonts w:hint="default" w:ascii="Times New Roman" w:hAnsi="Times New Roman" w:eastAsia="宋体" w:cs="Times New Roman"/>
          <w:color w:val="000000" w:themeColor="text1"/>
          <w:szCs w:val="21"/>
          <w:vertAlign w:val="superscript"/>
          <w:lang w:val="en-US" w:eastAsia="zh-CN"/>
          <w14:textFill>
            <w14:solidFill>
              <w14:schemeClr w14:val="tx1"/>
            </w14:solidFill>
          </w14:textFill>
        </w:rPr>
        <w:t>]</w:t>
      </w:r>
      <w:r>
        <w:rPr>
          <w:rFonts w:hint="default" w:ascii="Times New Roman" w:hAnsi="Times New Roman" w:eastAsia="宋体" w:cs="Times New Roman"/>
          <w:color w:val="000000" w:themeColor="text1"/>
          <w:szCs w:val="21"/>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20" w:firstLineChars="20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c)</w:t>
      </w:r>
      <w:r>
        <w:rPr>
          <w:rFonts w:hint="default" w:ascii="Times New Roman" w:hAnsi="Times New Roman" w:cs="Times New Roman"/>
          <w:color w:val="000000" w:themeColor="text1"/>
          <w14:textFill>
            <w14:solidFill>
              <w14:schemeClr w14:val="tx1"/>
            </w14:solidFill>
          </w14:textFill>
        </w:rPr>
        <w:t>保持心情的愉悦，情志异常易促进疾病进展，情志抑郁、焦虑、恐惧等,是容易跌倒的危险因素之一</w:t>
      </w:r>
      <w:r>
        <w:rPr>
          <w:rFonts w:hint="default" w:ascii="Times New Roman" w:hAnsi="Times New Roman" w:cs="Times New Roman"/>
          <w:color w:val="000000" w:themeColor="text1"/>
          <w:vertAlign w:val="superscript"/>
          <w:lang w:val="en-US" w:eastAsia="zh-CN"/>
          <w14:textFill>
            <w14:solidFill>
              <w14:schemeClr w14:val="tx1"/>
            </w14:solidFill>
          </w14:textFill>
        </w:rPr>
        <w:t>[</w:t>
      </w:r>
      <w:r>
        <w:rPr>
          <w:rFonts w:hint="eastAsia" w:ascii="Times New Roman" w:hAnsi="Times New Roman" w:cs="Times New Roman"/>
          <w:color w:val="000000" w:themeColor="text1"/>
          <w:vertAlign w:val="superscript"/>
          <w:lang w:val="en-US" w:eastAsia="zh-CN"/>
          <w14:textFill>
            <w14:solidFill>
              <w14:schemeClr w14:val="tx1"/>
            </w14:solidFill>
          </w14:textFill>
        </w:rPr>
        <w:t>98</w:t>
      </w:r>
      <w:r>
        <w:rPr>
          <w:rFonts w:hint="default" w:ascii="Times New Roman" w:hAnsi="Times New Roman" w:cs="Times New Roman"/>
          <w:color w:val="000000" w:themeColor="text1"/>
          <w:vertAlign w:val="superscript"/>
          <w:lang w:val="en-US"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d)</w:t>
      </w:r>
      <w:r>
        <w:rPr>
          <w:rFonts w:hint="default" w:ascii="Times New Roman" w:hAnsi="Times New Roman" w:cs="Times New Roman"/>
          <w:color w:val="000000" w:themeColor="text1"/>
          <w14:textFill>
            <w14:solidFill>
              <w14:schemeClr w14:val="tx1"/>
            </w14:solidFill>
          </w14:textFill>
        </w:rPr>
        <w:t>定期检查，患者需有长期治疗的觉悟，定期检查以了解疾病发生发展的情况，积极调整治疗方案，建议每半年复查一次骨密度。</w:t>
      </w:r>
      <w:bookmarkStart w:id="52" w:name="_Toc222"/>
    </w:p>
    <w:p>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default" w:ascii="Times New Roman" w:hAnsi="Times New Roman" w:cs="Times New Roman"/>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default" w:ascii="Times New Roman" w:hAnsi="Times New Roman" w:cs="Times New Roman"/>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default" w:ascii="Times New Roman" w:hAnsi="Times New Roman" w:cs="Times New Roman"/>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default" w:ascii="Times New Roman" w:hAnsi="Times New Roman" w:cs="Times New Roman"/>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default" w:ascii="Times New Roman" w:hAnsi="Times New Roman" w:cs="Times New Roman"/>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default" w:ascii="Times New Roman" w:hAnsi="Times New Roman" w:cs="Times New Roman"/>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default" w:ascii="Times New Roman" w:hAnsi="Times New Roman" w:cs="Times New Roman"/>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default" w:ascii="Times New Roman" w:hAnsi="Times New Roman" w:cs="Times New Roman"/>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default" w:ascii="Times New Roman" w:hAnsi="Times New Roman" w:cs="Times New Roman"/>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default" w:ascii="Times New Roman" w:hAnsi="Times New Roman" w:cs="Times New Roman"/>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default" w:ascii="Times New Roman" w:hAnsi="Times New Roman" w:cs="Times New Roman"/>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default" w:ascii="Times New Roman" w:hAnsi="Times New Roman" w:cs="Times New Roman"/>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default" w:ascii="Times New Roman" w:hAnsi="Times New Roman" w:cs="Times New Roman"/>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default" w:ascii="Times New Roman" w:hAnsi="Times New Roman" w:cs="Times New Roman"/>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default" w:ascii="Times New Roman" w:hAnsi="Times New Roman" w:cs="Times New Roman"/>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default" w:ascii="Times New Roman" w:hAnsi="Times New Roman" w:cs="Times New Roman"/>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default" w:ascii="Times New Roman" w:hAnsi="Times New Roman" w:cs="Times New Roman"/>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default" w:ascii="Times New Roman" w:hAnsi="Times New Roman" w:cs="Times New Roman"/>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default" w:ascii="Times New Roman" w:hAnsi="Times New Roman" w:cs="Times New Roman"/>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default" w:ascii="Times New Roman" w:hAnsi="Times New Roman" w:cs="Times New Roman"/>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default" w:ascii="Times New Roman" w:hAnsi="Times New Roman" w:cs="Times New Roman"/>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default" w:ascii="Times New Roman" w:hAnsi="Times New Roman" w:cs="Times New Roman"/>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default" w:ascii="Times New Roman" w:hAnsi="Times New Roman" w:cs="Times New Roman"/>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default" w:ascii="Times New Roman" w:hAnsi="Times New Roman" w:cs="Times New Roman"/>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default" w:ascii="Times New Roman" w:hAnsi="Times New Roman" w:cs="Times New Roman"/>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default" w:ascii="Times New Roman" w:hAnsi="Times New Roman" w:cs="Times New Roman"/>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default" w:ascii="Times New Roman" w:hAnsi="Times New Roman" w:cs="Times New Roman"/>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default" w:ascii="Times New Roman" w:hAnsi="Times New Roman" w:cs="Times New Roman"/>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default" w:ascii="Times New Roman" w:hAnsi="Times New Roman" w:cs="Times New Roman"/>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default" w:ascii="Times New Roman" w:hAnsi="Times New Roman" w:cs="Times New Roman"/>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default" w:ascii="Times New Roman" w:hAnsi="Times New Roman" w:cs="Times New Roman"/>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default" w:ascii="Times New Roman" w:hAnsi="Times New Roman" w:cs="Times New Roman"/>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default" w:ascii="Times New Roman" w:hAnsi="Times New Roman" w:cs="Times New Roman"/>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pacing w:line="360" w:lineRule="auto"/>
        <w:textAlignment w:val="auto"/>
        <w:rPr>
          <w:rFonts w:hint="default" w:ascii="Times New Roman" w:hAnsi="Times New Roman" w:cs="Times New Roman"/>
          <w:color w:val="000000" w:themeColor="text1"/>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pacing w:line="360" w:lineRule="auto"/>
        <w:textAlignment w:val="auto"/>
        <w:rPr>
          <w:rFonts w:hint="default" w:ascii="Times New Roman" w:hAnsi="Times New Roman" w:cs="Times New Roman"/>
          <w:color w:val="000000" w:themeColor="text1"/>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pacing w:line="360" w:lineRule="auto"/>
        <w:textAlignment w:val="auto"/>
        <w:rPr>
          <w:rFonts w:hint="default" w:ascii="Times New Roman" w:hAnsi="Times New Roman" w:cs="Times New Roman"/>
          <w:color w:val="000000" w:themeColor="text1"/>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pacing w:line="360" w:lineRule="auto"/>
        <w:textAlignment w:val="auto"/>
        <w:rPr>
          <w:rFonts w:hint="default" w:ascii="Times New Roman" w:hAnsi="Times New Roman" w:cs="Times New Roman"/>
          <w:color w:val="000000" w:themeColor="text1"/>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before="1417" w:line="1417" w:lineRule="exact"/>
        <w:ind w:right="1134"/>
        <w:jc w:val="right"/>
        <w:textAlignment w:val="auto"/>
        <w:outlineLvl w:val="0"/>
        <w:rPr>
          <w:rFonts w:hint="default" w:ascii="Times New Roman" w:hAnsi="Times New Roman" w:eastAsia="黑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21"/>
          <w:szCs w:val="21"/>
          <w:lang w:val="en-US" w:eastAsia="zh-CN"/>
          <w14:textFill>
            <w14:solidFill>
              <w14:schemeClr w14:val="tx1"/>
            </w14:solidFill>
          </w14:textFill>
        </w:rPr>
        <w:t>T/CACM ****－20**</w:t>
      </w:r>
    </w:p>
    <w:p>
      <w:pPr>
        <w:keepNext w:val="0"/>
        <w:keepLines w:val="0"/>
        <w:pageBreakBefore w:val="0"/>
        <w:widowControl w:val="0"/>
        <w:kinsoku/>
        <w:wordWrap/>
        <w:overflowPunct/>
        <w:topLinePunct w:val="0"/>
        <w:autoSpaceDE/>
        <w:autoSpaceDN/>
        <w:bidi w:val="0"/>
        <w:adjustRightInd/>
        <w:spacing w:line="850" w:lineRule="exact"/>
        <w:jc w:val="center"/>
        <w:textAlignment w:val="auto"/>
        <w:rPr>
          <w:rFonts w:hint="default" w:ascii="Times New Roman" w:hAnsi="Times New Roman" w:eastAsia="黑体" w:cs="Times New Roman"/>
          <w:b w:val="0"/>
          <w:bCs w:val="0"/>
          <w:color w:val="000000" w:themeColor="text1"/>
          <w:lang w:val="en-US" w:eastAsia="zh-CN"/>
          <w14:textFill>
            <w14:solidFill>
              <w14:schemeClr w14:val="tx1"/>
            </w14:solidFill>
          </w14:textFill>
        </w:rPr>
      </w:pPr>
      <w:r>
        <w:rPr>
          <w:rFonts w:hint="default" w:ascii="Times New Roman" w:hAnsi="Times New Roman" w:eastAsia="黑体" w:cs="Times New Roman"/>
          <w:b w:val="0"/>
          <w:bCs w:val="0"/>
          <w:color w:val="000000" w:themeColor="text1"/>
          <w:lang w:val="en-US" w:eastAsia="zh-CN"/>
          <w14:textFill>
            <w14:solidFill>
              <w14:schemeClr w14:val="tx1"/>
            </w14:solidFill>
          </w14:textFill>
        </w:rPr>
        <w:t>附录A</w:t>
      </w:r>
      <w:bookmarkEnd w:id="52"/>
    </w:p>
    <w:p>
      <w:pPr>
        <w:jc w:val="center"/>
        <w:rPr>
          <w:rFonts w:hint="default" w:ascii="Times New Roman" w:hAnsi="Times New Roman" w:eastAsia="黑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黑体" w:cs="Times New Roman"/>
          <w:b w:val="0"/>
          <w:bCs w:val="0"/>
          <w:color w:val="000000" w:themeColor="text1"/>
          <w:lang w:val="en-US" w:eastAsia="zh-CN"/>
          <w14:textFill>
            <w14:solidFill>
              <w14:schemeClr w14:val="tx1"/>
            </w14:solidFill>
          </w14:textFill>
        </w:rPr>
        <w:t>（资料性）</w:t>
      </w:r>
    </w:p>
    <w:p>
      <w:pPr>
        <w:keepNext w:val="0"/>
        <w:keepLines w:val="0"/>
        <w:pageBreakBefore w:val="0"/>
        <w:widowControl w:val="0"/>
        <w:kinsoku/>
        <w:wordWrap/>
        <w:overflowPunct/>
        <w:topLinePunct w:val="0"/>
        <w:autoSpaceDE/>
        <w:autoSpaceDN/>
        <w:bidi w:val="0"/>
        <w:adjustRightInd/>
        <w:snapToGrid w:val="0"/>
        <w:spacing w:after="283" w:line="360" w:lineRule="auto"/>
        <w:ind w:left="1134" w:right="1134"/>
        <w:jc w:val="center"/>
        <w:textAlignment w:val="auto"/>
        <w:outlineLvl w:val="9"/>
        <w:rPr>
          <w:rFonts w:hint="default" w:ascii="Times New Roman" w:hAnsi="Times New Roman" w:eastAsia="黑体" w:cs="Times New Roman"/>
          <w:b w:val="0"/>
          <w:bCs w:val="0"/>
          <w:color w:val="000000" w:themeColor="text1"/>
          <w:szCs w:val="21"/>
          <w:lang w:val="en-US" w:eastAsia="zh-CN"/>
          <w14:textFill>
            <w14:solidFill>
              <w14:schemeClr w14:val="tx1"/>
            </w14:solidFill>
          </w14:textFill>
        </w:rPr>
      </w:pPr>
      <w:r>
        <w:rPr>
          <w:rFonts w:hint="default" w:ascii="Times New Roman" w:hAnsi="Times New Roman" w:eastAsia="黑体" w:cs="Times New Roman"/>
          <w:b w:val="0"/>
          <w:bCs w:val="0"/>
          <w:color w:val="000000" w:themeColor="text1"/>
          <w:szCs w:val="21"/>
          <w:lang w:val="en-US" w:eastAsia="zh-CN"/>
          <w14:textFill>
            <w14:solidFill>
              <w14:schemeClr w14:val="tx1"/>
            </w14:solidFill>
          </w14:textFill>
        </w:rPr>
        <w:t>太极拳、五禽戏、八段锦、易筋经、健身气功对绝经后OP的治疗</w:t>
      </w:r>
      <w:r>
        <w:rPr>
          <w:rFonts w:hint="default" w:ascii="Times New Roman" w:hAnsi="Times New Roman" w:eastAsia="黑体" w:cs="Times New Roman"/>
          <w:b w:val="0"/>
          <w:bCs w:val="0"/>
          <w:color w:val="000000" w:themeColor="text1"/>
          <w:szCs w:val="21"/>
          <w14:textFill>
            <w14:solidFill>
              <w14:schemeClr w14:val="tx1"/>
            </w14:solidFill>
          </w14:textFill>
        </w:rPr>
        <w:t>效果</w:t>
      </w:r>
    </w:p>
    <w:tbl>
      <w:tblPr>
        <w:tblStyle w:val="13"/>
        <w:tblW w:w="8290" w:type="dxa"/>
        <w:tblInd w:w="1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0"/>
        <w:gridCol w:w="7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010" w:type="dxa"/>
          </w:tcPr>
          <w:p>
            <w:pPr>
              <w:jc w:val="center"/>
              <w:outlineLvl w:val="9"/>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功法名称</w:t>
            </w:r>
          </w:p>
        </w:tc>
        <w:tc>
          <w:tcPr>
            <w:tcW w:w="7280" w:type="dxa"/>
            <w:vAlign w:val="center"/>
          </w:tcPr>
          <w:p>
            <w:pPr>
              <w:jc w:val="center"/>
              <w:outlineLvl w:val="9"/>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010" w:type="dxa"/>
          </w:tcPr>
          <w:p>
            <w:pPr>
              <w:jc w:val="center"/>
              <w:outlineLvl w:val="9"/>
              <w:rPr>
                <w:rFonts w:hint="default" w:ascii="Times New Roman" w:hAnsi="Times New Roman" w:eastAsia="宋体" w:cs="Times New Roman"/>
                <w:color w:val="000000" w:themeColor="text1"/>
                <w:sz w:val="21"/>
                <w:szCs w:val="21"/>
                <w14:textFill>
                  <w14:solidFill>
                    <w14:schemeClr w14:val="tx1"/>
                  </w14:solidFill>
                </w14:textFill>
              </w:rPr>
            </w:pPr>
          </w:p>
          <w:p>
            <w:pPr>
              <w:jc w:val="center"/>
              <w:outlineLvl w:val="9"/>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太极拳</w:t>
            </w:r>
          </w:p>
        </w:tc>
        <w:tc>
          <w:tcPr>
            <w:tcW w:w="7280" w:type="dxa"/>
          </w:tcPr>
          <w:p>
            <w:pPr>
              <w:outlineLvl w:val="9"/>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其等张、等长的运动能够促使肌肉直接或间接地刺激骨骼，改善骨组织，增加骨含量，有效的维持患者的BMD</w:t>
            </w:r>
            <w:r>
              <w:rPr>
                <w:rFonts w:hint="eastAsia" w:ascii="Times New Roman" w:hAnsi="Times New Roman" w:eastAsia="宋体" w:cs="Times New Roman"/>
                <w:color w:val="000000" w:themeColor="text1"/>
                <w:sz w:val="21"/>
                <w:szCs w:val="21"/>
                <w:lang w:eastAsia="zh-CN"/>
                <w14:textFill>
                  <w14:solidFill>
                    <w14:schemeClr w14:val="tx1"/>
                  </w14:solidFill>
                </w14:textFill>
              </w:rPr>
              <w:t>，</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延缓患者</w:t>
            </w:r>
            <w:r>
              <w:rPr>
                <w:rFonts w:hint="default" w:ascii="Times New Roman" w:hAnsi="Times New Roman" w:eastAsia="宋体" w:cs="Times New Roman"/>
                <w:color w:val="000000" w:themeColor="text1"/>
                <w:sz w:val="21"/>
                <w:szCs w:val="21"/>
                <w14:textFill>
                  <w14:solidFill>
                    <w14:schemeClr w14:val="tx1"/>
                  </w14:solidFill>
                </w14:textFill>
              </w:rPr>
              <w:t>PMOP及骨质PMOP性骨折的发生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1010" w:type="dxa"/>
          </w:tcPr>
          <w:p>
            <w:pPr>
              <w:jc w:val="both"/>
              <w:outlineLvl w:val="9"/>
              <w:rPr>
                <w:rFonts w:hint="default" w:ascii="Times New Roman" w:hAnsi="Times New Roman" w:eastAsia="宋体" w:cs="Times New Roman"/>
                <w:color w:val="000000" w:themeColor="text1"/>
                <w:sz w:val="21"/>
                <w:szCs w:val="21"/>
                <w14:textFill>
                  <w14:solidFill>
                    <w14:schemeClr w14:val="tx1"/>
                  </w14:solidFill>
                </w14:textFill>
              </w:rPr>
            </w:pPr>
          </w:p>
          <w:p>
            <w:pPr>
              <w:jc w:val="center"/>
              <w:outlineLvl w:val="9"/>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五禽戏</w:t>
            </w:r>
          </w:p>
        </w:tc>
        <w:tc>
          <w:tcPr>
            <w:tcW w:w="7280" w:type="dxa"/>
          </w:tcPr>
          <w:p>
            <w:pPr>
              <w:outlineLvl w:val="9"/>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能够通过具体的动作来维持骨骼健康与肌肉平衡，延缓骨量的流失，能够有效的改善中老年女性血流及显著的增加中老年女性的BMD，有效的延缓PMOP的发生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0" w:type="dxa"/>
            <w:vAlign w:val="center"/>
          </w:tcPr>
          <w:p>
            <w:pPr>
              <w:jc w:val="center"/>
              <w:outlineLvl w:val="9"/>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八段锦</w:t>
            </w:r>
          </w:p>
        </w:tc>
        <w:tc>
          <w:tcPr>
            <w:tcW w:w="7280" w:type="dxa"/>
          </w:tcPr>
          <w:p>
            <w:pPr>
              <w:outlineLvl w:val="9"/>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明显地改善绝经后女性的骨代谢及骨状态，有效地促进骨的形成，对于预防绝经后女性的骨量流失及PMOP的发病具有显著的效果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0" w:type="dxa"/>
            <w:vAlign w:val="center"/>
          </w:tcPr>
          <w:p>
            <w:pPr>
              <w:jc w:val="center"/>
              <w:outlineLvl w:val="9"/>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易筋经</w:t>
            </w:r>
          </w:p>
        </w:tc>
        <w:tc>
          <w:tcPr>
            <w:tcW w:w="7280" w:type="dxa"/>
          </w:tcPr>
          <w:p>
            <w:pPr>
              <w:outlineLvl w:val="9"/>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有效的增加老年女性E2及睾酮的分泌水平，降低黄体生成素及卵泡刺激素，共同协作来延缓中老年女性骨量的流失，维持BMD，降低PMOP的发生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0" w:type="dxa"/>
          </w:tcPr>
          <w:p>
            <w:pPr>
              <w:jc w:val="center"/>
              <w:outlineLvl w:val="9"/>
              <w:rPr>
                <w:rFonts w:hint="default" w:ascii="Times New Roman" w:hAnsi="Times New Roman" w:eastAsia="宋体" w:cs="Times New Roman"/>
                <w:color w:val="000000" w:themeColor="text1"/>
                <w:sz w:val="21"/>
                <w:szCs w:val="21"/>
                <w14:textFill>
                  <w14:solidFill>
                    <w14:schemeClr w14:val="tx1"/>
                  </w14:solidFill>
                </w14:textFill>
              </w:rPr>
            </w:pPr>
          </w:p>
          <w:p>
            <w:pPr>
              <w:jc w:val="center"/>
              <w:outlineLvl w:val="9"/>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健身气功</w:t>
            </w:r>
          </w:p>
        </w:tc>
        <w:tc>
          <w:tcPr>
            <w:tcW w:w="7280" w:type="dxa"/>
          </w:tcPr>
          <w:p>
            <w:pPr>
              <w:outlineLvl w:val="9"/>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显著的降低患者抗酒石酸酸性磷酸酶(TRAP)、一氧化氮合酶(NOS)及一氧化氮(NO)水平，进而在一定程度上抑制骨的吸收，延缓骨量的流失，降低PMOP的发生。</w:t>
            </w:r>
          </w:p>
        </w:tc>
      </w:tr>
    </w:tbl>
    <w:p>
      <w:pPr>
        <w:keepNext w:val="0"/>
        <w:keepLines w:val="0"/>
        <w:pageBreakBefore w:val="0"/>
        <w:kinsoku/>
        <w:overflowPunct/>
        <w:topLinePunct w:val="0"/>
        <w:bidi w:val="0"/>
        <w:snapToGrid w:val="0"/>
        <w:spacing w:line="360" w:lineRule="auto"/>
        <w:ind w:firstLine="422" w:firstLineChars="200"/>
        <w:jc w:val="center"/>
        <w:textAlignment w:val="auto"/>
        <w:outlineLvl w:val="0"/>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p>
    <w:p>
      <w:pPr>
        <w:keepNext w:val="0"/>
        <w:keepLines w:val="0"/>
        <w:pageBreakBefore w:val="0"/>
        <w:kinsoku/>
        <w:overflowPunct/>
        <w:topLinePunct w:val="0"/>
        <w:bidi w:val="0"/>
        <w:snapToGrid w:val="0"/>
        <w:spacing w:line="360" w:lineRule="auto"/>
        <w:ind w:firstLine="422" w:firstLineChars="200"/>
        <w:jc w:val="center"/>
        <w:textAlignment w:val="auto"/>
        <w:outlineLvl w:val="0"/>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p>
    <w:p>
      <w:pPr>
        <w:keepNext w:val="0"/>
        <w:keepLines w:val="0"/>
        <w:pageBreakBefore w:val="0"/>
        <w:kinsoku/>
        <w:overflowPunct/>
        <w:topLinePunct w:val="0"/>
        <w:bidi w:val="0"/>
        <w:snapToGrid w:val="0"/>
        <w:spacing w:line="360" w:lineRule="auto"/>
        <w:jc w:val="both"/>
        <w:textAlignment w:val="auto"/>
        <w:outlineLvl w:val="0"/>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p>
    <w:p>
      <w:pPr>
        <w:keepNext w:val="0"/>
        <w:keepLines w:val="0"/>
        <w:pageBreakBefore w:val="0"/>
        <w:kinsoku/>
        <w:overflowPunct/>
        <w:topLinePunct w:val="0"/>
        <w:bidi w:val="0"/>
        <w:snapToGrid w:val="0"/>
        <w:spacing w:line="360" w:lineRule="auto"/>
        <w:jc w:val="both"/>
        <w:textAlignment w:val="auto"/>
        <w:outlineLvl w:val="0"/>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p>
    <w:p>
      <w:pPr>
        <w:keepNext w:val="0"/>
        <w:keepLines w:val="0"/>
        <w:pageBreakBefore w:val="0"/>
        <w:kinsoku/>
        <w:overflowPunct/>
        <w:topLinePunct w:val="0"/>
        <w:bidi w:val="0"/>
        <w:snapToGrid w:val="0"/>
        <w:spacing w:line="360" w:lineRule="auto"/>
        <w:jc w:val="both"/>
        <w:textAlignment w:val="auto"/>
        <w:outlineLvl w:val="0"/>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p>
    <w:p>
      <w:pPr>
        <w:keepNext w:val="0"/>
        <w:keepLines w:val="0"/>
        <w:pageBreakBefore w:val="0"/>
        <w:kinsoku/>
        <w:overflowPunct/>
        <w:topLinePunct w:val="0"/>
        <w:bidi w:val="0"/>
        <w:snapToGrid w:val="0"/>
        <w:spacing w:line="360" w:lineRule="auto"/>
        <w:jc w:val="both"/>
        <w:textAlignment w:val="auto"/>
        <w:outlineLvl w:val="0"/>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p>
    <w:p>
      <w:pPr>
        <w:keepNext w:val="0"/>
        <w:keepLines w:val="0"/>
        <w:pageBreakBefore w:val="0"/>
        <w:kinsoku/>
        <w:overflowPunct/>
        <w:topLinePunct w:val="0"/>
        <w:bidi w:val="0"/>
        <w:snapToGrid w:val="0"/>
        <w:spacing w:line="360" w:lineRule="auto"/>
        <w:jc w:val="both"/>
        <w:textAlignment w:val="auto"/>
        <w:outlineLvl w:val="0"/>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p>
    <w:p>
      <w:pPr>
        <w:keepNext w:val="0"/>
        <w:keepLines w:val="0"/>
        <w:pageBreakBefore w:val="0"/>
        <w:kinsoku/>
        <w:overflowPunct/>
        <w:topLinePunct w:val="0"/>
        <w:bidi w:val="0"/>
        <w:snapToGrid w:val="0"/>
        <w:spacing w:line="360" w:lineRule="auto"/>
        <w:jc w:val="both"/>
        <w:textAlignment w:val="auto"/>
        <w:outlineLvl w:val="0"/>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p>
    <w:p>
      <w:pPr>
        <w:keepNext w:val="0"/>
        <w:keepLines w:val="0"/>
        <w:pageBreakBefore w:val="0"/>
        <w:kinsoku/>
        <w:overflowPunct/>
        <w:topLinePunct w:val="0"/>
        <w:bidi w:val="0"/>
        <w:snapToGrid w:val="0"/>
        <w:spacing w:line="360" w:lineRule="auto"/>
        <w:jc w:val="both"/>
        <w:textAlignment w:val="auto"/>
        <w:outlineLvl w:val="0"/>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p>
    <w:p>
      <w:pPr>
        <w:keepNext w:val="0"/>
        <w:keepLines w:val="0"/>
        <w:pageBreakBefore w:val="0"/>
        <w:kinsoku/>
        <w:overflowPunct/>
        <w:topLinePunct w:val="0"/>
        <w:bidi w:val="0"/>
        <w:snapToGrid w:val="0"/>
        <w:spacing w:line="360" w:lineRule="auto"/>
        <w:jc w:val="both"/>
        <w:textAlignment w:val="auto"/>
        <w:outlineLvl w:val="0"/>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p>
    <w:p>
      <w:pPr>
        <w:keepNext w:val="0"/>
        <w:keepLines w:val="0"/>
        <w:pageBreakBefore w:val="0"/>
        <w:kinsoku/>
        <w:overflowPunct/>
        <w:topLinePunct w:val="0"/>
        <w:bidi w:val="0"/>
        <w:snapToGrid w:val="0"/>
        <w:spacing w:line="360" w:lineRule="auto"/>
        <w:jc w:val="both"/>
        <w:textAlignment w:val="auto"/>
        <w:outlineLvl w:val="0"/>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p>
    <w:p>
      <w:pPr>
        <w:keepNext w:val="0"/>
        <w:keepLines w:val="0"/>
        <w:pageBreakBefore w:val="0"/>
        <w:kinsoku/>
        <w:overflowPunct/>
        <w:topLinePunct w:val="0"/>
        <w:bidi w:val="0"/>
        <w:snapToGrid w:val="0"/>
        <w:spacing w:line="360" w:lineRule="auto"/>
        <w:jc w:val="both"/>
        <w:textAlignment w:val="auto"/>
        <w:outlineLvl w:val="0"/>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p>
    <w:p>
      <w:pPr>
        <w:keepNext w:val="0"/>
        <w:keepLines w:val="0"/>
        <w:pageBreakBefore w:val="0"/>
        <w:kinsoku/>
        <w:overflowPunct/>
        <w:topLinePunct w:val="0"/>
        <w:bidi w:val="0"/>
        <w:snapToGrid w:val="0"/>
        <w:spacing w:line="360" w:lineRule="auto"/>
        <w:jc w:val="both"/>
        <w:textAlignment w:val="auto"/>
        <w:outlineLvl w:val="0"/>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p>
    <w:p>
      <w:pPr>
        <w:keepNext w:val="0"/>
        <w:keepLines w:val="0"/>
        <w:pageBreakBefore w:val="0"/>
        <w:kinsoku/>
        <w:overflowPunct/>
        <w:topLinePunct w:val="0"/>
        <w:bidi w:val="0"/>
        <w:snapToGrid w:val="0"/>
        <w:spacing w:line="360" w:lineRule="auto"/>
        <w:jc w:val="both"/>
        <w:textAlignment w:val="auto"/>
        <w:outlineLvl w:val="0"/>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p>
    <w:p>
      <w:pPr>
        <w:keepNext w:val="0"/>
        <w:keepLines w:val="0"/>
        <w:pageBreakBefore w:val="0"/>
        <w:kinsoku/>
        <w:overflowPunct/>
        <w:topLinePunct w:val="0"/>
        <w:bidi w:val="0"/>
        <w:snapToGrid w:val="0"/>
        <w:spacing w:line="360" w:lineRule="auto"/>
        <w:jc w:val="both"/>
        <w:textAlignment w:val="auto"/>
        <w:outlineLvl w:val="0"/>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p>
    <w:p>
      <w:pPr>
        <w:keepNext w:val="0"/>
        <w:keepLines w:val="0"/>
        <w:pageBreakBefore w:val="0"/>
        <w:kinsoku/>
        <w:overflowPunct/>
        <w:topLinePunct w:val="0"/>
        <w:bidi w:val="0"/>
        <w:snapToGrid w:val="0"/>
        <w:spacing w:line="360" w:lineRule="auto"/>
        <w:jc w:val="both"/>
        <w:textAlignment w:val="auto"/>
        <w:outlineLvl w:val="0"/>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p>
    <w:p>
      <w:pPr>
        <w:keepNext w:val="0"/>
        <w:keepLines w:val="0"/>
        <w:pageBreakBefore w:val="0"/>
        <w:kinsoku/>
        <w:overflowPunct/>
        <w:topLinePunct w:val="0"/>
        <w:bidi w:val="0"/>
        <w:snapToGrid w:val="0"/>
        <w:spacing w:line="360" w:lineRule="auto"/>
        <w:jc w:val="both"/>
        <w:textAlignment w:val="auto"/>
        <w:outlineLvl w:val="0"/>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p>
    <w:p>
      <w:pPr>
        <w:keepNext w:val="0"/>
        <w:keepLines w:val="0"/>
        <w:pageBreakBefore w:val="0"/>
        <w:kinsoku/>
        <w:overflowPunct/>
        <w:topLinePunct w:val="0"/>
        <w:bidi w:val="0"/>
        <w:snapToGrid w:val="0"/>
        <w:spacing w:line="360" w:lineRule="auto"/>
        <w:jc w:val="both"/>
        <w:textAlignment w:val="auto"/>
        <w:outlineLvl w:val="0"/>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before="1417" w:line="1417" w:lineRule="exact"/>
        <w:ind w:right="1134"/>
        <w:jc w:val="right"/>
        <w:textAlignment w:val="auto"/>
        <w:outlineLvl w:val="0"/>
        <w:rPr>
          <w:rFonts w:hint="default" w:ascii="Times New Roman" w:hAnsi="Times New Roman" w:eastAsia="黑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21"/>
          <w:szCs w:val="21"/>
          <w:lang w:val="en-US" w:eastAsia="zh-CN"/>
          <w14:textFill>
            <w14:solidFill>
              <w14:schemeClr w14:val="tx1"/>
            </w14:solidFill>
          </w14:textFill>
        </w:rPr>
        <w:t>T/CACM ****－20**</w:t>
      </w:r>
    </w:p>
    <w:p>
      <w:pPr>
        <w:keepNext w:val="0"/>
        <w:keepLines w:val="0"/>
        <w:pageBreakBefore w:val="0"/>
        <w:widowControl w:val="0"/>
        <w:kinsoku/>
        <w:wordWrap/>
        <w:overflowPunct/>
        <w:topLinePunct w:val="0"/>
        <w:autoSpaceDE/>
        <w:autoSpaceDN/>
        <w:bidi w:val="0"/>
        <w:adjustRightInd/>
        <w:snapToGrid w:val="0"/>
        <w:spacing w:line="850" w:lineRule="exact"/>
        <w:ind w:firstLine="422" w:firstLineChars="200"/>
        <w:jc w:val="center"/>
        <w:textAlignment w:val="auto"/>
        <w:outlineLvl w:val="0"/>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bookmarkStart w:id="53" w:name="_Toc17277"/>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参考文献</w:t>
      </w:r>
      <w:bookmarkEnd w:id="53"/>
    </w:p>
    <w:bookmarkEnd w:id="30"/>
    <w:bookmarkEnd w:id="31"/>
    <w:p>
      <w:pPr>
        <w:keepNext w:val="0"/>
        <w:keepLines w:val="0"/>
        <w:pageBreakBefore w:val="0"/>
        <w:kinsoku/>
        <w:overflowPunct/>
        <w:topLinePunct w:val="0"/>
        <w:bidi w:val="0"/>
        <w:spacing w:line="360" w:lineRule="auto"/>
        <w:textAlignment w:val="auto"/>
        <w:rPr>
          <w:rFonts w:hint="default" w:ascii="Times New Roman" w:hAnsi="Times New Roman" w:eastAsia="宋体" w:cs="Times New Roman"/>
          <w:i w:val="0"/>
          <w:iCs w:val="0"/>
          <w:caps w:val="0"/>
          <w:color w:val="000000" w:themeColor="text1"/>
          <w:spacing w:val="0"/>
          <w:sz w:val="21"/>
          <w:szCs w:val="21"/>
          <w:shd w:val="clear" w:fill="FFFFFF"/>
          <w14:textFill>
            <w14:solidFill>
              <w14:schemeClr w14:val="tx1"/>
            </w14:solidFill>
          </w14:textFill>
        </w:rPr>
      </w:pPr>
    </w:p>
    <w:p>
      <w:pPr>
        <w:keepNext w:val="0"/>
        <w:keepLines w:val="0"/>
        <w:pageBreakBefore w:val="0"/>
        <w:kinsoku/>
        <w:overflowPunct/>
        <w:topLinePunct w:val="0"/>
        <w:bidi w:val="0"/>
        <w:spacing w:line="360" w:lineRule="auto"/>
        <w:textAlignment w:val="auto"/>
        <w:rPr>
          <w:rFonts w:hint="default" w:ascii="Times New Roman" w:hAnsi="Times New Roman" w:eastAsia="宋体" w:cs="Times New Roman"/>
          <w:b w:val="0"/>
          <w:bCs w:val="0"/>
          <w:i w:val="0"/>
          <w:iCs w:val="0"/>
          <w:caps w:val="0"/>
          <w:color w:val="000000" w:themeColor="text1"/>
          <w:spacing w:val="0"/>
          <w:sz w:val="21"/>
          <w:szCs w:val="21"/>
          <w:shd w:val="clear" w:fill="FFFFFF"/>
          <w14:textFill>
            <w14:solidFill>
              <w14:schemeClr w14:val="tx1"/>
            </w14:solidFill>
          </w14:textFill>
        </w:rPr>
      </w:pPr>
    </w:p>
    <w:p>
      <w:pPr>
        <w:keepNext w:val="0"/>
        <w:keepLines w:val="0"/>
        <w:pageBreakBefore w:val="0"/>
        <w:kinsoku/>
        <w:overflowPunct/>
        <w:topLinePunct w:val="0"/>
        <w:bidi w:val="0"/>
        <w:snapToGrid w:val="0"/>
        <w:spacing w:line="360" w:lineRule="auto"/>
        <w:textAlignment w:val="auto"/>
        <w:outlineLvl w:val="9"/>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[1]Bliuc D , Alarkawi D , Nguyen T V , et al. Risk of Subsequent Fractures and Mortality in Elderly Women and Men with Fragility Fractures with and without Osteoporotic Bone Density: The Dubbo Osteoporosis Epidemiology Study[J]. Journal of Bone &amp; Mineral Research, 2015, 30(4):637-646.</w:t>
      </w:r>
    </w:p>
    <w:p>
      <w:pPr>
        <w:keepNext w:val="0"/>
        <w:keepLines w:val="0"/>
        <w:pageBreakBefore w:val="0"/>
        <w:kinsoku/>
        <w:overflowPunct/>
        <w:topLinePunct w:val="0"/>
        <w:bidi w:val="0"/>
        <w:snapToGrid w:val="0"/>
        <w:spacing w:line="360" w:lineRule="auto"/>
        <w:textAlignment w:val="auto"/>
        <w:outlineLvl w:val="9"/>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[2]Raisz L G , Prestwood K M . Epidemiology and pathogenesis of osteoporosis[J]. 2000, 2(6):1-7.</w:t>
      </w:r>
    </w:p>
    <w:p>
      <w:pPr>
        <w:keepNext w:val="0"/>
        <w:keepLines w:val="0"/>
        <w:pageBreakBefore w:val="0"/>
        <w:kinsoku/>
        <w:overflowPunct/>
        <w:topLinePunct w:val="0"/>
        <w:bidi w:val="0"/>
        <w:snapToGrid w:val="0"/>
        <w:spacing w:line="360" w:lineRule="auto"/>
        <w:textAlignment w:val="auto"/>
        <w:outlineLvl w:val="9"/>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[3]中华医学会骨质疏松和骨矿盐疾病分会．原发性骨质疏松症诊疗指南( 2017) ［J］． 中华骨质疏松和骨矿盐疾病杂志,2017,10( 5) : 413-443．</w:t>
      </w:r>
    </w:p>
    <w:p>
      <w:pPr>
        <w:keepNext w:val="0"/>
        <w:keepLines w:val="0"/>
        <w:pageBreakBefore w:val="0"/>
        <w:widowControl/>
        <w:suppressLineNumbers w:val="0"/>
        <w:kinsoku/>
        <w:wordWrap w:val="0"/>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val="0"/>
          <w:color w:val="000000" w:themeColor="text1"/>
          <w:kern w:val="0"/>
          <w:sz w:val="21"/>
          <w:szCs w:val="21"/>
          <w:lang w:val="en-US" w:eastAsia="zh-CN" w:bidi="ar"/>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[4]</w:t>
      </w:r>
      <w:r>
        <w:rPr>
          <w:rFonts w:hint="default" w:ascii="Times New Roman" w:hAnsi="Times New Roman" w:eastAsia="宋体" w:cs="Times New Roman"/>
          <w:b w:val="0"/>
          <w:bCs w:val="0"/>
          <w:color w:val="000000" w:themeColor="text1"/>
          <w:kern w:val="0"/>
          <w:sz w:val="21"/>
          <w:szCs w:val="21"/>
          <w:lang w:val="en-US" w:eastAsia="zh-CN" w:bidi="ar"/>
          <w14:textFill>
            <w14:solidFill>
              <w14:schemeClr w14:val="tx1"/>
            </w14:solidFill>
          </w14:textFill>
        </w:rPr>
        <w:t>Kanis JA, McCloskey EV, Johansson H, et al. European  guidance for the diagnosis and management of osteoporosis in postmenopausal women[J]. Osteoporos Int, 2013, 24(1): 23⁃57.</w:t>
      </w:r>
    </w:p>
    <w:p>
      <w:pPr>
        <w:keepNext w:val="0"/>
        <w:keepLines w:val="0"/>
        <w:pageBreakBefore w:val="0"/>
        <w:kinsoku/>
        <w:overflowPunct/>
        <w:topLinePunct w:val="0"/>
        <w:bidi w:val="0"/>
        <w:snapToGrid w:val="0"/>
        <w:spacing w:line="360" w:lineRule="auto"/>
        <w:textAlignment w:val="auto"/>
        <w:outlineLvl w:val="9"/>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[5]Gu Fulong,Jiang Jiang,Wang Sheng,Feng Tao,Zhou Yi,Ma Yong,Shen Shuijie. An experimental research into the potential therapeutic effects of Anti-Osteoporosis Decoction and Yougui Pill on ovariectomy-induced osteoporosis.[J]. American journal of translational research,2019,11(9).</w:t>
      </w:r>
    </w:p>
    <w:p>
      <w:pPr>
        <w:keepNext w:val="0"/>
        <w:keepLines w:val="0"/>
        <w:pageBreakBefore w:val="0"/>
        <w:kinsoku/>
        <w:overflowPunct/>
        <w:topLinePunct w:val="0"/>
        <w:bidi w:val="0"/>
        <w:snapToGrid w:val="0"/>
        <w:spacing w:line="360" w:lineRule="auto"/>
        <w:textAlignment w:val="auto"/>
        <w:outlineLvl w:val="9"/>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[6]代亮,莫元森,胡永春.右归丸治疗老年性骨质疏松疗效观察[J].实用中医药杂志,2019,35(05):534-535.</w:t>
      </w:r>
    </w:p>
    <w:p>
      <w:pPr>
        <w:keepNext w:val="0"/>
        <w:keepLines w:val="0"/>
        <w:pageBreakBefore w:val="0"/>
        <w:kinsoku/>
        <w:overflowPunct/>
        <w:topLinePunct w:val="0"/>
        <w:bidi w:val="0"/>
        <w:snapToGrid w:val="0"/>
        <w:spacing w:line="360" w:lineRule="auto"/>
        <w:textAlignment w:val="auto"/>
        <w:outlineLvl w:val="9"/>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[7]曹俊青,郑剑南,张麟.右归丸联合阿仑膦酸钠口服治疗绝经后骨质疏松症肾阳虚证的临床研究[J].中医正骨,2018,30(05):20-23.</w:t>
      </w:r>
    </w:p>
    <w:p>
      <w:pPr>
        <w:keepNext w:val="0"/>
        <w:keepLines w:val="0"/>
        <w:pageBreakBefore w:val="0"/>
        <w:kinsoku/>
        <w:overflowPunct/>
        <w:topLinePunct w:val="0"/>
        <w:bidi w:val="0"/>
        <w:snapToGrid w:val="0"/>
        <w:spacing w:line="360" w:lineRule="auto"/>
        <w:textAlignment w:val="auto"/>
        <w:outlineLvl w:val="9"/>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[8]顾全. 右归丸加减方治疗肝肾亏虚型骨质疏松症的临床观察[D].黑龙江中医药大学,2017.</w:t>
      </w:r>
    </w:p>
    <w:p>
      <w:pPr>
        <w:keepNext w:val="0"/>
        <w:keepLines w:val="0"/>
        <w:pageBreakBefore w:val="0"/>
        <w:kinsoku/>
        <w:overflowPunct/>
        <w:topLinePunct w:val="0"/>
        <w:bidi w:val="0"/>
        <w:snapToGrid w:val="0"/>
        <w:spacing w:line="360" w:lineRule="auto"/>
        <w:textAlignment w:val="auto"/>
        <w:outlineLvl w:val="9"/>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[9]马远征，王以朋，刘强，等.中国老年骨质疏松症诊疗指南( 2018) ［J］.中国实用内科杂志，2019，39 ( 1 ) : 38-61．</w:t>
      </w:r>
    </w:p>
    <w:p>
      <w:pPr>
        <w:keepNext w:val="0"/>
        <w:keepLines w:val="0"/>
        <w:pageBreakBefore w:val="0"/>
        <w:kinsoku/>
        <w:overflowPunct/>
        <w:topLinePunct w:val="0"/>
        <w:bidi w:val="0"/>
        <w:snapToGrid w:val="0"/>
        <w:spacing w:line="360" w:lineRule="auto"/>
        <w:textAlignment w:val="auto"/>
        <w:outlineLvl w:val="9"/>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[10]覃裕，邱冰，朱思刚，等.仙灵骨葆胶囊治疗骨质疏松症的疗效及其对骨代谢及骨转换指标的影响分析［J］.中国骨质疏松杂志，2015，21( 9) : 1056 － 1060．</w:t>
      </w:r>
    </w:p>
    <w:p>
      <w:pPr>
        <w:keepNext w:val="0"/>
        <w:keepLines w:val="0"/>
        <w:pageBreakBefore w:val="0"/>
        <w:kinsoku/>
        <w:overflowPunct/>
        <w:topLinePunct w:val="0"/>
        <w:bidi w:val="0"/>
        <w:snapToGrid w:val="0"/>
        <w:spacing w:line="360" w:lineRule="auto"/>
        <w:textAlignment w:val="auto"/>
        <w:outlineLvl w:val="9"/>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[11]陈鑫，朱雄白，林文军，等.仙灵骨葆胶囊治疗绝经后骨质疏松的疗效及其机制研究［J］. 中国临床药理学杂志，2015，31( 10) : 827 － 829．</w:t>
      </w:r>
    </w:p>
    <w:p>
      <w:pPr>
        <w:keepNext w:val="0"/>
        <w:keepLines w:val="0"/>
        <w:pageBreakBefore w:val="0"/>
        <w:kinsoku/>
        <w:overflowPunct/>
        <w:topLinePunct w:val="0"/>
        <w:bidi w:val="0"/>
        <w:snapToGrid w:val="0"/>
        <w:spacing w:line="360" w:lineRule="auto"/>
        <w:textAlignment w:val="auto"/>
        <w:outlineLvl w:val="9"/>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[12]王桂倩，廖星，章轶立，等.仙灵骨葆胶囊治疗原发性骨质疏松症随机对照试验的系统评价及 Meta 分析［J］.中国中药杂志，2017，42( 15) : 2829 － 2844．</w:t>
      </w:r>
    </w:p>
    <w:p>
      <w:pPr>
        <w:keepNext w:val="0"/>
        <w:keepLines w:val="0"/>
        <w:pageBreakBefore w:val="0"/>
        <w:kinsoku/>
        <w:overflowPunct/>
        <w:topLinePunct w:val="0"/>
        <w:bidi w:val="0"/>
        <w:snapToGrid w:val="0"/>
        <w:spacing w:line="360" w:lineRule="auto"/>
        <w:textAlignment w:val="auto"/>
        <w:outlineLvl w:val="9"/>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[13]张蕾，刘晶，刘宝，等.仙灵骨葆治疗绝经后妇女骨质疏松的药物经济学分析［J］． 中国药物经济学，2017，12( 2) : 9-12．</w:t>
      </w:r>
    </w:p>
    <w:p>
      <w:pPr>
        <w:keepNext w:val="0"/>
        <w:keepLines w:val="0"/>
        <w:pageBreakBefore w:val="0"/>
        <w:kinsoku/>
        <w:overflowPunct/>
        <w:topLinePunct w:val="0"/>
        <w:bidi w:val="0"/>
        <w:snapToGrid w:val="0"/>
        <w:spacing w:line="360" w:lineRule="auto"/>
        <w:textAlignment w:val="auto"/>
        <w:outlineLvl w:val="9"/>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[14]薛小銮，陈永法. 芪骨胶囊与仙灵骨葆胶囊治疗原发性骨质疏松症的 Meta 分析［J］. 中国药物经济学，2016，</w:t>
      </w:r>
    </w:p>
    <w:p>
      <w:pPr>
        <w:keepNext w:val="0"/>
        <w:keepLines w:val="0"/>
        <w:pageBreakBefore w:val="0"/>
        <w:kinsoku/>
        <w:overflowPunct/>
        <w:topLinePunct w:val="0"/>
        <w:bidi w:val="0"/>
        <w:snapToGrid w:val="0"/>
        <w:spacing w:line="360" w:lineRule="auto"/>
        <w:textAlignment w:val="auto"/>
        <w:outlineLvl w:val="9"/>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[15]</w:t>
      </w:r>
      <w:r>
        <w:rPr>
          <w:rFonts w:hint="default" w:ascii="Times New Roman" w:hAnsi="Times New Roman" w:eastAsia="宋体" w:cs="Times New Roman"/>
          <w:b w:val="0"/>
          <w:bCs w:val="0"/>
          <w:i w:val="0"/>
          <w:iCs w:val="0"/>
          <w:caps w:val="0"/>
          <w:color w:val="000000" w:themeColor="text1"/>
          <w:spacing w:val="0"/>
          <w:sz w:val="21"/>
          <w:szCs w:val="21"/>
          <w:shd w:val="clear" w:fill="FFFFFF"/>
          <w14:textFill>
            <w14:solidFill>
              <w14:schemeClr w14:val="tx1"/>
            </w14:solidFill>
          </w14:textFill>
        </w:rPr>
        <w:t>Lou F, Xian S, Shu Z, Zheng Z. Efficacy and safety of Xianling Gubao capsule in treating postmenopausal osteoporosis: A protocol for systematic review and meta-analysis. Medicine (Baltimore). 2021 Jan 8;100(1)</w:t>
      </w:r>
      <w:r>
        <w:rPr>
          <w:rFonts w:hint="eastAsia" w:ascii="Times New Roman" w:hAnsi="Times New Roman" w:eastAsia="宋体" w:cs="Times New Roman"/>
          <w:b w:val="0"/>
          <w:bCs w:val="0"/>
          <w:i w:val="0"/>
          <w:iCs w:val="0"/>
          <w:caps w:val="0"/>
          <w:color w:val="000000" w:themeColor="text1"/>
          <w:spacing w:val="0"/>
          <w:sz w:val="21"/>
          <w:szCs w:val="21"/>
          <w:shd w:val="clear" w:fill="FFFFFF"/>
          <w:lang w:val="en-US" w:eastAsia="zh-CN"/>
          <w14:textFill>
            <w14:solidFill>
              <w14:schemeClr w14:val="tx1"/>
            </w14:solidFill>
          </w14:textFill>
        </w:rPr>
        <w:t>.</w:t>
      </w:r>
    </w:p>
    <w:p>
      <w:pPr>
        <w:keepNext w:val="0"/>
        <w:keepLines w:val="0"/>
        <w:pageBreakBefore w:val="0"/>
        <w:kinsoku/>
        <w:overflowPunct/>
        <w:topLinePunct w:val="0"/>
        <w:bidi w:val="0"/>
        <w:snapToGrid w:val="0"/>
        <w:spacing w:line="360" w:lineRule="auto"/>
        <w:textAlignment w:val="auto"/>
        <w:outlineLvl w:val="9"/>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[16]乔久涛,关德宏,王冬艳,刘艾芸.左归丸对成骨细胞氧化应激损伤的保护作用[J].中国组织工程研究,2020,24(07):1052-1056.</w:t>
      </w:r>
    </w:p>
    <w:p>
      <w:pPr>
        <w:keepNext w:val="0"/>
        <w:keepLines w:val="0"/>
        <w:pageBreakBefore w:val="0"/>
        <w:kinsoku/>
        <w:overflowPunct/>
        <w:topLinePunct w:val="0"/>
        <w:bidi w:val="0"/>
        <w:snapToGrid w:val="0"/>
        <w:spacing w:line="360" w:lineRule="auto"/>
        <w:textAlignment w:val="auto"/>
        <w:outlineLvl w:val="9"/>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[17]Gu Fulong,Jiang Jiang,Wang Sheng,Feng Tao,Zhou Yi,Ma Yong,Shen Shuijie. An experimental research into the potential therapeutic effects of Anti-Osteoporosis Decoction and Yougui Pill on ovariectomy-induced osteoporosis.[J]. American journal of translational research,2019,11(9).</w:t>
      </w:r>
    </w:p>
    <w:p>
      <w:pPr>
        <w:keepNext w:val="0"/>
        <w:keepLines w:val="0"/>
        <w:pageBreakBefore w:val="0"/>
        <w:kinsoku/>
        <w:overflowPunct/>
        <w:topLinePunct w:val="0"/>
        <w:bidi w:val="0"/>
        <w:snapToGrid w:val="0"/>
        <w:spacing w:line="360" w:lineRule="auto"/>
        <w:textAlignment w:val="auto"/>
        <w:outlineLvl w:val="9"/>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[18]潘心瑶,谢欣薇,周琦,陈兰婷,王凌.绝经后骨质疏松症中医药研究进展[J].中国中西医结合杂志,2019,39(09):1140-1147.</w:t>
      </w:r>
    </w:p>
    <w:p>
      <w:pPr>
        <w:keepNext w:val="0"/>
        <w:keepLines w:val="0"/>
        <w:pageBreakBefore w:val="0"/>
        <w:kinsoku/>
        <w:overflowPunct/>
        <w:topLinePunct w:val="0"/>
        <w:bidi w:val="0"/>
        <w:snapToGrid w:val="0"/>
        <w:spacing w:line="360" w:lineRule="auto"/>
        <w:textAlignment w:val="auto"/>
        <w:outlineLvl w:val="9"/>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[19]孙福波.探讨左归丸联合鲑鱼降钙素治疗老年骨质疏松症的效果[J].中西医结合心血管病电子杂志,2019,7(16):167.</w:t>
      </w:r>
    </w:p>
    <w:p>
      <w:pPr>
        <w:keepNext w:val="0"/>
        <w:keepLines w:val="0"/>
        <w:pageBreakBefore w:val="0"/>
        <w:kinsoku/>
        <w:overflowPunct/>
        <w:topLinePunct w:val="0"/>
        <w:bidi w:val="0"/>
        <w:snapToGrid w:val="0"/>
        <w:spacing w:line="360" w:lineRule="auto"/>
        <w:textAlignment w:val="auto"/>
        <w:outlineLvl w:val="9"/>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[20]李建国,谢兴文,徐世红,李鼎鹏,潘鑫戊,蒋国鹏,柴利军.经方左归丸治疗绝经后骨质疏松的研究概述[J].中国中医基础医学杂志,2019,25(05):706-709.</w:t>
      </w:r>
    </w:p>
    <w:p>
      <w:pPr>
        <w:keepNext w:val="0"/>
        <w:keepLines w:val="0"/>
        <w:pageBreakBefore w:val="0"/>
        <w:kinsoku/>
        <w:overflowPunct/>
        <w:topLinePunct w:val="0"/>
        <w:bidi w:val="0"/>
        <w:snapToGrid w:val="0"/>
        <w:spacing w:line="360" w:lineRule="auto"/>
        <w:textAlignment w:val="auto"/>
        <w:outlineLvl w:val="9"/>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[21]刘辽，程玲，龙莹莹，等.金天格胶囊治疗原发性骨质疏松的系统评价［J］.中成药，2018，40( 11) : 2606-2612．</w:t>
      </w:r>
    </w:p>
    <w:p>
      <w:pPr>
        <w:keepNext w:val="0"/>
        <w:keepLines w:val="0"/>
        <w:pageBreakBefore w:val="0"/>
        <w:kinsoku/>
        <w:overflowPunct/>
        <w:topLinePunct w:val="0"/>
        <w:bidi w:val="0"/>
        <w:snapToGrid w:val="0"/>
        <w:spacing w:line="360" w:lineRule="auto"/>
        <w:textAlignment w:val="auto"/>
        <w:outlineLvl w:val="9"/>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[22]刘庆婧.原发性骨质疏松患者医疗费用及医疗资源使用研究［J］.中国处方药，2018，16( 9) : 1-3．</w:t>
      </w:r>
    </w:p>
    <w:p>
      <w:pPr>
        <w:keepNext w:val="0"/>
        <w:keepLines w:val="0"/>
        <w:pageBreakBefore w:val="0"/>
        <w:kinsoku/>
        <w:overflowPunct/>
        <w:topLinePunct w:val="0"/>
        <w:bidi w:val="0"/>
        <w:snapToGrid w:val="0"/>
        <w:spacing w:line="360" w:lineRule="auto"/>
        <w:textAlignment w:val="auto"/>
        <w:outlineLvl w:val="9"/>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[23]戴加乐，孙惠萍，胡洁云，等.金天格胶囊联合唑来膦酸注射液治疗绝经后糖尿病骨质疏松临床观察［J］.中华中医药学刊，2018，36( 4) : 916-917</w:t>
      </w:r>
    </w:p>
    <w:p>
      <w:pPr>
        <w:keepNext w:val="0"/>
        <w:keepLines w:val="0"/>
        <w:pageBreakBefore w:val="0"/>
        <w:kinsoku/>
        <w:overflowPunct/>
        <w:topLinePunct w:val="0"/>
        <w:bidi w:val="0"/>
        <w:snapToGrid w:val="0"/>
        <w:spacing w:line="360" w:lineRule="auto"/>
        <w:textAlignment w:val="auto"/>
        <w:outlineLvl w:val="9"/>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[24]高爱荣，王雅萍，路丽，等.金天格胶囊治疗骨质疏松症疗效观察［J］</w:t>
      </w:r>
      <w: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t>.</w:t>
      </w: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中国骨质疏松杂志，2016，22 ( 1 ) : 99 － 101．</w:t>
      </w:r>
    </w:p>
    <w:p>
      <w:pPr>
        <w:keepNext w:val="0"/>
        <w:keepLines w:val="0"/>
        <w:pageBreakBefore w:val="0"/>
        <w:kinsoku/>
        <w:overflowPunct/>
        <w:topLinePunct w:val="0"/>
        <w:bidi w:val="0"/>
        <w:snapToGrid w:val="0"/>
        <w:spacing w:line="360" w:lineRule="auto"/>
        <w:textAlignment w:val="auto"/>
        <w:outlineLvl w:val="9"/>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[25]段俊虎.金天格胶囊联合经皮椎体成形术治疗骨质疏松性骨折的疗效观察［J］</w:t>
      </w:r>
      <w: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t>.</w:t>
      </w: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中国医院用药评价与分析，2015，15( 12) : 1582-1584．</w:t>
      </w:r>
    </w:p>
    <w:p>
      <w:pPr>
        <w:keepNext w:val="0"/>
        <w:keepLines w:val="0"/>
        <w:pageBreakBefore w:val="0"/>
        <w:kinsoku/>
        <w:overflowPunct/>
        <w:topLinePunct w:val="0"/>
        <w:bidi w:val="0"/>
        <w:snapToGrid w:val="0"/>
        <w:spacing w:line="360" w:lineRule="auto"/>
        <w:textAlignment w:val="auto"/>
        <w:outlineLvl w:val="9"/>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[26]何保玉，滕涛，刘宝戈，等.金天格胶囊治疗原发性骨质疏松症的临床疗效观察［J］</w:t>
      </w:r>
      <w: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t>.</w:t>
      </w: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中国骨质疏松杂志，2015，21( 2) : 168-174．</w:t>
      </w:r>
    </w:p>
    <w:p>
      <w:pPr>
        <w:keepNext w:val="0"/>
        <w:keepLines w:val="0"/>
        <w:pageBreakBefore w:val="0"/>
        <w:kinsoku/>
        <w:overflowPunct/>
        <w:topLinePunct w:val="0"/>
        <w:bidi w:val="0"/>
        <w:snapToGrid w:val="0"/>
        <w:spacing w:line="360" w:lineRule="auto"/>
        <w:textAlignment w:val="auto"/>
        <w:outlineLvl w:val="9"/>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[27]闵朋，张燕萍，曹洪.CT 引导下骨水泥注入辅助人工虎骨粉修复骨质疏松性脊椎压缩性骨折: 骨痂生长及骨愈合评价［J］.中国组织工程研究，2015，19 ( 3) : 335-339．</w:t>
      </w:r>
    </w:p>
    <w:p>
      <w:pPr>
        <w:keepNext w:val="0"/>
        <w:keepLines w:val="0"/>
        <w:pageBreakBefore w:val="0"/>
        <w:kinsoku/>
        <w:overflowPunct/>
        <w:topLinePunct w:val="0"/>
        <w:bidi w:val="0"/>
        <w:snapToGrid w:val="0"/>
        <w:spacing w:line="360" w:lineRule="auto"/>
        <w:textAlignment w:val="auto"/>
        <w:outlineLvl w:val="9"/>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[28]张军，吴林生，孙树椿，等.金天格胶囊治疗原发性骨质疏松症 660 例临床疗效［J］.中国骨质疏松杂志，2005， 11( 4) : 490-495．</w:t>
      </w:r>
    </w:p>
    <w:p>
      <w:pPr>
        <w:keepNext w:val="0"/>
        <w:keepLines w:val="0"/>
        <w:pageBreakBefore w:val="0"/>
        <w:kinsoku/>
        <w:overflowPunct/>
        <w:topLinePunct w:val="0"/>
        <w:bidi w:val="0"/>
        <w:snapToGrid w:val="0"/>
        <w:spacing w:line="360" w:lineRule="auto"/>
        <w:textAlignment w:val="auto"/>
        <w:outlineLvl w:val="9"/>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[29]赵艺如，魏戌，姜俊杰，等.金天格胶囊治疗绝经后骨质疏松症的系统评价［J］</w:t>
      </w:r>
      <w: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t>.</w:t>
      </w: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中国中药杂志，2019，44 ( 1 ) : 186-192．</w:t>
      </w:r>
    </w:p>
    <w:p>
      <w:pPr>
        <w:keepNext w:val="0"/>
        <w:keepLines w:val="0"/>
        <w:pageBreakBefore w:val="0"/>
        <w:kinsoku/>
        <w:overflowPunct/>
        <w:topLinePunct w:val="0"/>
        <w:bidi w:val="0"/>
        <w:snapToGrid w:val="0"/>
        <w:spacing w:line="360" w:lineRule="auto"/>
        <w:textAlignment w:val="auto"/>
        <w:outlineLvl w:val="9"/>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[30]SUN J，YANG X G，HU Y C. Efficacy of jintiange capsules in the treatment of osteoporosis:  a network meta-analysis［J］.Orthop Surg，2019，11( 2) : 176-186．</w:t>
      </w:r>
    </w:p>
    <w:p>
      <w:pPr>
        <w:keepNext w:val="0"/>
        <w:keepLines w:val="0"/>
        <w:pageBreakBefore w:val="0"/>
        <w:kinsoku/>
        <w:overflowPunct/>
        <w:topLinePunct w:val="0"/>
        <w:bidi w:val="0"/>
        <w:snapToGrid w:val="0"/>
        <w:spacing w:line="360" w:lineRule="auto"/>
        <w:textAlignment w:val="auto"/>
        <w:outlineLvl w:val="9"/>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[31]</w:t>
      </w:r>
      <w:r>
        <w:rPr>
          <w:rFonts w:hint="default" w:ascii="Times New Roman" w:hAnsi="Times New Roman" w:eastAsia="宋体" w:cs="Times New Roman"/>
          <w:b w:val="0"/>
          <w:bCs w:val="0"/>
          <w:i w:val="0"/>
          <w:iCs w:val="0"/>
          <w:caps w:val="0"/>
          <w:color w:val="000000" w:themeColor="text1"/>
          <w:spacing w:val="0"/>
          <w:sz w:val="21"/>
          <w:szCs w:val="21"/>
          <w:shd w:val="clear" w:fill="FFFFFF"/>
          <w14:textFill>
            <w14:solidFill>
              <w14:schemeClr w14:val="tx1"/>
            </w14:solidFill>
          </w14:textFill>
        </w:rPr>
        <w:t>Zhao YR, Wei X, Jiang JJ, Zhang YL, Wang SQ, Xie YM. [Systemic review of Jintiange Capsules in treatment of postmenopausal osteoporosis]. Zhongguo Zhong Yao Za Zhi. 2019 Jan;44(1):186-192.</w:t>
      </w:r>
    </w:p>
    <w:p>
      <w:pPr>
        <w:keepNext w:val="0"/>
        <w:keepLines w:val="0"/>
        <w:pageBreakBefore w:val="0"/>
        <w:kinsoku/>
        <w:overflowPunct/>
        <w:topLinePunct w:val="0"/>
        <w:bidi w:val="0"/>
        <w:snapToGrid w:val="0"/>
        <w:spacing w:line="360" w:lineRule="auto"/>
        <w:textAlignment w:val="auto"/>
        <w:outlineLvl w:val="9"/>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[32]</w:t>
      </w:r>
      <w:r>
        <w:rPr>
          <w:rFonts w:hint="default" w:ascii="Times New Roman" w:hAnsi="Times New Roman" w:eastAsia="宋体" w:cs="Times New Roman"/>
          <w:b w:val="0"/>
          <w:bCs w:val="0"/>
          <w:color w:val="000000" w:themeColor="text1"/>
          <w:sz w:val="21"/>
          <w:szCs w:val="21"/>
          <w14:textFill>
            <w14:solidFill>
              <w14:schemeClr w14:val="tx1"/>
            </w14:solidFill>
          </w14:textFill>
        </w:rPr>
        <w:t>葛继荣,郑洪新,万小明等.中医药防治原发性骨质疏松症专家共识(2015)[J].中国骨质疏松杂志,2015,21(09):1023-1028.</w:t>
      </w:r>
    </w:p>
    <w:p>
      <w:pPr>
        <w:keepNext w:val="0"/>
        <w:keepLines w:val="0"/>
        <w:pageBreakBefore w:val="0"/>
        <w:kinsoku/>
        <w:overflowPunct/>
        <w:topLinePunct w:val="0"/>
        <w:bidi w:val="0"/>
        <w:snapToGrid w:val="0"/>
        <w:spacing w:line="360" w:lineRule="auto"/>
        <w:textAlignment w:val="auto"/>
        <w:outlineLvl w:val="9"/>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[33]邢燕，毕宏焱，张倩楠，等.骨质疏松常用中成药介绍［J］.中国骨质疏松杂志，2013，19( 1) : 83 － 85．</w:t>
      </w:r>
    </w:p>
    <w:p>
      <w:pPr>
        <w:keepNext w:val="0"/>
        <w:keepLines w:val="0"/>
        <w:pageBreakBefore w:val="0"/>
        <w:kinsoku/>
        <w:overflowPunct/>
        <w:topLinePunct w:val="0"/>
        <w:bidi w:val="0"/>
        <w:snapToGrid w:val="0"/>
        <w:spacing w:line="360" w:lineRule="auto"/>
        <w:textAlignment w:val="auto"/>
        <w:outlineLvl w:val="9"/>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[34]黄莉，李悦，邱建利，等.骨疏康治疗原发性骨质疏松症随机对照临床研究 Meta 分析［J］.辽宁中医药大学学报，2016，18( 4) : 85</w:t>
      </w:r>
      <w: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t>-</w:t>
      </w: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88．</w:t>
      </w:r>
    </w:p>
    <w:p>
      <w:pPr>
        <w:keepNext w:val="0"/>
        <w:keepLines w:val="0"/>
        <w:pageBreakBefore w:val="0"/>
        <w:kinsoku/>
        <w:overflowPunct/>
        <w:topLinePunct w:val="0"/>
        <w:bidi w:val="0"/>
        <w:snapToGrid w:val="0"/>
        <w:spacing w:line="360" w:lineRule="auto"/>
        <w:textAlignment w:val="auto"/>
        <w:outlineLvl w:val="9"/>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[35]从飞，刘建，范金柱，等.骨疏康胶囊联合骨化三醇和阿仑膦酸钠治疗骨质疏松的临床研究［J］.现代药物与临床，2016，31( 9) : 1395</w:t>
      </w:r>
      <w: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t>-</w:t>
      </w: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1398．</w:t>
      </w:r>
    </w:p>
    <w:p>
      <w:pPr>
        <w:keepNext w:val="0"/>
        <w:keepLines w:val="0"/>
        <w:pageBreakBefore w:val="0"/>
        <w:kinsoku/>
        <w:overflowPunct/>
        <w:topLinePunct w:val="0"/>
        <w:bidi w:val="0"/>
        <w:snapToGrid w:val="0"/>
        <w:spacing w:line="360" w:lineRule="auto"/>
        <w:textAlignment w:val="auto"/>
        <w:outlineLvl w:val="9"/>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[36]解春霞，刘敏，江芳超，等． 骨疏康颗粒治疗稳定期慢性阻塞性肺疾病合并骨质疏松症的疗效观察［J］.中医药导报，2017，23( 2) : 104</w:t>
      </w:r>
      <w: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t>-</w:t>
      </w: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106．</w:t>
      </w:r>
    </w:p>
    <w:p>
      <w:pPr>
        <w:keepNext w:val="0"/>
        <w:keepLines w:val="0"/>
        <w:pageBreakBefore w:val="0"/>
        <w:kinsoku/>
        <w:overflowPunct/>
        <w:topLinePunct w:val="0"/>
        <w:bidi w:val="0"/>
        <w:snapToGrid w:val="0"/>
        <w:spacing w:line="360" w:lineRule="auto"/>
        <w:textAlignment w:val="auto"/>
        <w:outlineLvl w:val="9"/>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[37]邱芬． 骨疏康颗粒联合 PKP 治疗骨质疏松性椎体压缩性骨折的临床疗效观察［D］.福州: 福建中医药大学， 2017．</w:t>
      </w:r>
    </w:p>
    <w:p>
      <w:pPr>
        <w:keepNext w:val="0"/>
        <w:keepLines w:val="0"/>
        <w:pageBreakBefore w:val="0"/>
        <w:kinsoku/>
        <w:overflowPunct/>
        <w:topLinePunct w:val="0"/>
        <w:bidi w:val="0"/>
        <w:snapToGrid w:val="0"/>
        <w:spacing w:line="360" w:lineRule="auto"/>
        <w:textAlignment w:val="auto"/>
        <w:outlineLvl w:val="9"/>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[38]周春，方海姬，谷娜，等.骨疏康颗粒对阿仑膦酸钠治疗骨质疏松症的增效减毒作用研究［J］.中国医院用药评价与分析，2019，19( 6) : 679</w:t>
      </w:r>
      <w: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t>-</w:t>
      </w: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682．</w:t>
      </w:r>
    </w:p>
    <w:p>
      <w:pPr>
        <w:keepNext w:val="0"/>
        <w:keepLines w:val="0"/>
        <w:pageBreakBefore w:val="0"/>
        <w:kinsoku/>
        <w:overflowPunct/>
        <w:topLinePunct w:val="0"/>
        <w:bidi w:val="0"/>
        <w:snapToGrid w:val="0"/>
        <w:spacing w:line="360" w:lineRule="auto"/>
        <w:textAlignment w:val="auto"/>
        <w:outlineLvl w:val="9"/>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[39]赵思怡，黄帆，冯子桐，等.补肾活血类中药复方制剂治疗绝经后骨质疏松症有效性和安全性的 Meta 分析［J］.中国药房，2019，30( 8) : 1105</w:t>
      </w:r>
      <w: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t>-</w:t>
      </w: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111</w:t>
      </w:r>
      <w: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t>1.</w:t>
      </w:r>
    </w:p>
    <w:p>
      <w:pPr>
        <w:keepNext w:val="0"/>
        <w:keepLines w:val="0"/>
        <w:pageBreakBefore w:val="0"/>
        <w:kinsoku/>
        <w:overflowPunct/>
        <w:topLinePunct w:val="0"/>
        <w:bidi w:val="0"/>
        <w:snapToGrid w:val="0"/>
        <w:spacing w:line="360" w:lineRule="auto"/>
        <w:textAlignment w:val="auto"/>
        <w:outlineLvl w:val="9"/>
        <w:rPr>
          <w:rFonts w:hint="default" w:ascii="Times New Roman" w:hAnsi="Times New Roman" w:eastAsia="宋体" w:cs="Times New Roman"/>
          <w:b w:val="0"/>
          <w:bCs w:val="0"/>
          <w:i w:val="0"/>
          <w:iCs w:val="0"/>
          <w:caps w:val="0"/>
          <w:color w:val="000000" w:themeColor="text1"/>
          <w:spacing w:val="0"/>
          <w:sz w:val="21"/>
          <w:szCs w:val="21"/>
          <w:shd w:val="clear" w:fill="FFFFFF"/>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[40]</w:t>
      </w:r>
      <w:r>
        <w:rPr>
          <w:rFonts w:hint="default" w:ascii="Times New Roman" w:hAnsi="Times New Roman" w:eastAsia="宋体" w:cs="Times New Roman"/>
          <w:b w:val="0"/>
          <w:bCs w:val="0"/>
          <w:i w:val="0"/>
          <w:iCs w:val="0"/>
          <w:caps w:val="0"/>
          <w:color w:val="000000" w:themeColor="text1"/>
          <w:spacing w:val="0"/>
          <w:sz w:val="21"/>
          <w:szCs w:val="21"/>
          <w:shd w:val="clear" w:fill="FFFFFF"/>
          <w14:textFill>
            <w14:solidFill>
              <w14:schemeClr w14:val="tx1"/>
            </w14:solidFill>
          </w14:textFill>
        </w:rPr>
        <w:t>Wang G, Huo L, Chen G, He H. Effects of Gushukang for postmenopausal osteoporosis: A protocol for systematic review and meta-analysis. Medicine (Baltimore). 2020 Jul 2;99(27)</w:t>
      </w:r>
    </w:p>
    <w:p>
      <w:pPr>
        <w:keepNext w:val="0"/>
        <w:keepLines w:val="0"/>
        <w:pageBreakBefore w:val="0"/>
        <w:kinsoku/>
        <w:overflowPunct/>
        <w:topLinePunct w:val="0"/>
        <w:bidi w:val="0"/>
        <w:snapToGrid w:val="0"/>
        <w:spacing w:line="360" w:lineRule="auto"/>
        <w:textAlignment w:val="auto"/>
        <w:outlineLvl w:val="9"/>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[41]张韬.依降钙素联合壮骨止痛胶囊治疗原发性骨质疏松慢性腰背痛的疗效分析[J].中国医学工程,2017,25(10):61-63.</w:t>
      </w:r>
    </w:p>
    <w:p>
      <w:pPr>
        <w:keepNext w:val="0"/>
        <w:keepLines w:val="0"/>
        <w:pageBreakBefore w:val="0"/>
        <w:kinsoku/>
        <w:overflowPunct/>
        <w:topLinePunct w:val="0"/>
        <w:bidi w:val="0"/>
        <w:snapToGrid w:val="0"/>
        <w:spacing w:line="360" w:lineRule="auto"/>
        <w:textAlignment w:val="auto"/>
        <w:outlineLvl w:val="9"/>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[42]王文杰. 从细胞因子网络调节探讨壮骨止痛方抗绝经后骨质疏松机理的初步研究[D].湖南中医药大学,2015.</w:t>
      </w:r>
    </w:p>
    <w:p>
      <w:pPr>
        <w:keepNext w:val="0"/>
        <w:keepLines w:val="0"/>
        <w:pageBreakBefore w:val="0"/>
        <w:kinsoku/>
        <w:overflowPunct/>
        <w:topLinePunct w:val="0"/>
        <w:bidi w:val="0"/>
        <w:snapToGrid w:val="0"/>
        <w:spacing w:line="360" w:lineRule="auto"/>
        <w:textAlignment w:val="auto"/>
        <w:outlineLvl w:val="9"/>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[43]杨军,张小莉,莫新民.基于蛋白质组学壮骨止痛方治疗骨质疏松症的作用机理研究[J].北京中医药大学学报,2013,36(12):817-820.</w:t>
      </w:r>
    </w:p>
    <w:p>
      <w:pPr>
        <w:keepNext w:val="0"/>
        <w:keepLines w:val="0"/>
        <w:pageBreakBefore w:val="0"/>
        <w:kinsoku/>
        <w:overflowPunct/>
        <w:topLinePunct w:val="0"/>
        <w:bidi w:val="0"/>
        <w:snapToGrid w:val="0"/>
        <w:spacing w:line="360" w:lineRule="auto"/>
        <w:textAlignment w:val="auto"/>
        <w:outlineLvl w:val="9"/>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[44]张小君. 壮骨止痛方Ⅱ对实验性骨质疏松症的疗效及作用机理研究[D].湖南中医药大学,2013.</w:t>
      </w:r>
    </w:p>
    <w:p>
      <w:pPr>
        <w:keepNext w:val="0"/>
        <w:keepLines w:val="0"/>
        <w:pageBreakBefore w:val="0"/>
        <w:kinsoku/>
        <w:overflowPunct/>
        <w:topLinePunct w:val="0"/>
        <w:bidi w:val="0"/>
        <w:snapToGrid w:val="0"/>
        <w:spacing w:line="360" w:lineRule="auto"/>
        <w:textAlignment w:val="auto"/>
        <w:outlineLvl w:val="9"/>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[45]WEAVEＲ C M，ALEXANDER D D，BOUSHEY C J，et al．Calcium plus vitamin D supplementation and risk of frac-tures: an updated meta － analysis from the National Osteo- porosis Foundation［J］． Osteoporosis Int，2016，27 ( 1 ) : 367-376．</w:t>
      </w:r>
    </w:p>
    <w:p>
      <w:pPr>
        <w:keepNext w:val="0"/>
        <w:keepLines w:val="0"/>
        <w:pageBreakBefore w:val="0"/>
        <w:kinsoku/>
        <w:overflowPunct/>
        <w:topLinePunct w:val="0"/>
        <w:bidi w:val="0"/>
        <w:snapToGrid w:val="0"/>
        <w:spacing w:line="360" w:lineRule="auto"/>
        <w:textAlignment w:val="auto"/>
        <w:outlineLvl w:val="9"/>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[46]TAI V，LEUNG W，GREY A，et al． Calcium intake and bone mineral density: systematic review and meta － analysis［J］.BMJ，2015，351: h4183．</w:t>
      </w:r>
    </w:p>
    <w:p>
      <w:pPr>
        <w:keepNext w:val="0"/>
        <w:keepLines w:val="0"/>
        <w:pageBreakBefore w:val="0"/>
        <w:kinsoku/>
        <w:overflowPunct/>
        <w:topLinePunct w:val="0"/>
        <w:bidi w:val="0"/>
        <w:snapToGrid w:val="0"/>
        <w:spacing w:line="360" w:lineRule="auto"/>
        <w:textAlignment w:val="auto"/>
        <w:outlineLvl w:val="9"/>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[47]ＲEID I Ｒ，BOLLAND M J，GREY A.Effects of vitamin D supplements on bone mineral density: a systematic review and meta analysis［J］.Lancet，2014，383 ( 9912) : 146- 155．</w:t>
      </w:r>
    </w:p>
    <w:p>
      <w:pPr>
        <w:keepNext w:val="0"/>
        <w:keepLines w:val="0"/>
        <w:pageBreakBefore w:val="0"/>
        <w:kinsoku/>
        <w:overflowPunct/>
        <w:topLinePunct w:val="0"/>
        <w:bidi w:val="0"/>
        <w:snapToGrid w:val="0"/>
        <w:spacing w:line="360" w:lineRule="auto"/>
        <w:textAlignment w:val="auto"/>
        <w:outlineLvl w:val="9"/>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[48]EASTELL Ｒ，O＇NEILL T W，HOFBAUER L C，et al． Postmenopausal osteoporosis［J］.Nature reviews Disease primers，2016，2: 16069．</w:t>
      </w:r>
    </w:p>
    <w:p>
      <w:pPr>
        <w:keepNext w:val="0"/>
        <w:keepLines w:val="0"/>
        <w:pageBreakBefore w:val="0"/>
        <w:kinsoku/>
        <w:overflowPunct/>
        <w:topLinePunct w:val="0"/>
        <w:bidi w:val="0"/>
        <w:snapToGrid w:val="0"/>
        <w:spacing w:line="360" w:lineRule="auto"/>
        <w:textAlignment w:val="auto"/>
        <w:outlineLvl w:val="9"/>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[49]COMPSTON J，COOPER A，COOPER C,et al.UK clinical guideline for the prevention and treatment of osteoporosis［J］.Arch Osteoporos，2017，12( 1) : 43．</w:t>
      </w:r>
    </w:p>
    <w:p>
      <w:pPr>
        <w:keepNext w:val="0"/>
        <w:keepLines w:val="0"/>
        <w:pageBreakBefore w:val="0"/>
        <w:kinsoku/>
        <w:overflowPunct/>
        <w:topLinePunct w:val="0"/>
        <w:bidi w:val="0"/>
        <w:snapToGrid w:val="0"/>
        <w:spacing w:line="360" w:lineRule="auto"/>
        <w:textAlignment w:val="auto"/>
        <w:outlineLvl w:val="9"/>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[50]LOＲENTZON M，KESSON K，MELLSTＲM D，et al． Vitamin D treatment and bone health—Swedish guidelines are needed.Ｒecommendations from the Swedish society of osteoporosis clinical expert group ［J］.Lakartidningen，2014，111( 37) : 1508-1510．</w:t>
      </w:r>
    </w:p>
    <w:p>
      <w:pPr>
        <w:keepNext w:val="0"/>
        <w:keepLines w:val="0"/>
        <w:pageBreakBefore w:val="0"/>
        <w:kinsoku/>
        <w:overflowPunct/>
        <w:topLinePunct w:val="0"/>
        <w:bidi w:val="0"/>
        <w:snapToGrid w:val="0"/>
        <w:spacing w:line="360" w:lineRule="auto"/>
        <w:textAlignment w:val="auto"/>
        <w:outlineLvl w:val="9"/>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[51]TAＲANTINO U，IOLASCON G，CIANFEＲOTTI L，et al．Clinical guidelines for the prevention and treatment of osteoporosis:  summary statements and recommendations from the Italian Society for Orthopaedics and Traumatology［J］．J Orthop Traumatol，2017，18( Suppl 1) : 3-36．</w:t>
      </w:r>
    </w:p>
    <w:p>
      <w:pPr>
        <w:keepNext w:val="0"/>
        <w:keepLines w:val="0"/>
        <w:pageBreakBefore w:val="0"/>
        <w:kinsoku/>
        <w:overflowPunct/>
        <w:topLinePunct w:val="0"/>
        <w:bidi w:val="0"/>
        <w:snapToGrid w:val="0"/>
        <w:spacing w:line="360" w:lineRule="auto"/>
        <w:textAlignment w:val="auto"/>
        <w:outlineLvl w:val="9"/>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[52]林华，陈吉． 2017 年《英国骨质疏松症预防和治疗临床指南》解读( 二) ［J］</w:t>
      </w:r>
      <w: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t>.</w:t>
      </w: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中华健康管理学杂志，2018，12 ( 1) : 15-20．</w:t>
      </w:r>
    </w:p>
    <w:p>
      <w:pPr>
        <w:keepNext w:val="0"/>
        <w:keepLines w:val="0"/>
        <w:pageBreakBefore w:val="0"/>
        <w:kinsoku/>
        <w:overflowPunct/>
        <w:topLinePunct w:val="0"/>
        <w:bidi w:val="0"/>
        <w:snapToGrid w:val="0"/>
        <w:spacing w:line="360" w:lineRule="auto"/>
        <w:textAlignment w:val="auto"/>
        <w:outlineLvl w:val="9"/>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[53]周建烈，刘忠厚． 补充钙和维生素 D 防治骨质疏松症的全球临床指南进展［J］</w:t>
      </w:r>
      <w: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t>.</w:t>
      </w: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中国骨质疏松杂志，2017， 23( 3) : 371-378．</w:t>
      </w:r>
    </w:p>
    <w:p>
      <w:pPr>
        <w:keepNext w:val="0"/>
        <w:keepLines w:val="0"/>
        <w:pageBreakBefore w:val="0"/>
        <w:kinsoku/>
        <w:overflowPunct/>
        <w:topLinePunct w:val="0"/>
        <w:bidi w:val="0"/>
        <w:snapToGrid w:val="0"/>
        <w:spacing w:line="360" w:lineRule="auto"/>
        <w:textAlignment w:val="auto"/>
        <w:outlineLvl w:val="9"/>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[54]CAMACHO P M，PETAK S M，BINKLEY N，et al.American association of clinical endocrinologists and American college of endocrinology clinical practice guidelines for the diagnosis and treatment of postmenopausal osteoporosis 2016［J］． EndocrPract，2016，22( Suppl 4) : 1-42．</w:t>
      </w:r>
    </w:p>
    <w:p>
      <w:pPr>
        <w:keepNext w:val="0"/>
        <w:keepLines w:val="0"/>
        <w:pageBreakBefore w:val="0"/>
        <w:kinsoku/>
        <w:overflowPunct/>
        <w:topLinePunct w:val="0"/>
        <w:bidi w:val="0"/>
        <w:snapToGrid w:val="0"/>
        <w:spacing w:line="360" w:lineRule="auto"/>
        <w:textAlignment w:val="auto"/>
        <w:outlineLvl w:val="9"/>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[55]杜春莹，胡肇衡，陈玲，等.阿仑膦酸钠对绝经后骨质疏松症患者骨代谢指标的影响［J］.中国骨质疏松杂志,2014，20( 1) : 22-25．</w:t>
      </w:r>
    </w:p>
    <w:p>
      <w:pPr>
        <w:keepNext w:val="0"/>
        <w:keepLines w:val="0"/>
        <w:pageBreakBefore w:val="0"/>
        <w:kinsoku/>
        <w:overflowPunct/>
        <w:topLinePunct w:val="0"/>
        <w:bidi w:val="0"/>
        <w:snapToGrid w:val="0"/>
        <w:spacing w:line="360" w:lineRule="auto"/>
        <w:textAlignment w:val="auto"/>
        <w:outlineLvl w:val="9"/>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[56]杨承镔，刘忠华，于仁波，等.女性绝经后骨质疏松症阿仑膦酸钠联合骨化三醇治疗的疗效［J］.中国骨质疏松杂志，2015，21( 1) : 75-79．</w:t>
      </w:r>
    </w:p>
    <w:p>
      <w:pPr>
        <w:keepNext w:val="0"/>
        <w:keepLines w:val="0"/>
        <w:pageBreakBefore w:val="0"/>
        <w:kinsoku/>
        <w:overflowPunct/>
        <w:topLinePunct w:val="0"/>
        <w:bidi w:val="0"/>
        <w:snapToGrid w:val="0"/>
        <w:spacing w:line="360" w:lineRule="auto"/>
        <w:textAlignment w:val="auto"/>
        <w:outlineLvl w:val="9"/>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[57]庄华烽，李毅中，王培文，等</w:t>
      </w:r>
      <w: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t>.</w:t>
      </w: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唑来膦酸注射液治疗绝经后原发性骨质疏松的急性期药物不良反应研究［J］.中国临床药理学杂志，2019，35( 11) : 1119-1121．</w:t>
      </w:r>
    </w:p>
    <w:p>
      <w:pPr>
        <w:keepNext w:val="0"/>
        <w:keepLines w:val="0"/>
        <w:pageBreakBefore w:val="0"/>
        <w:kinsoku/>
        <w:overflowPunct/>
        <w:topLinePunct w:val="0"/>
        <w:bidi w:val="0"/>
        <w:snapToGrid w:val="0"/>
        <w:spacing w:line="360" w:lineRule="auto"/>
        <w:textAlignment w:val="auto"/>
        <w:outlineLvl w:val="9"/>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[58]杨益，文俊恩，赵海，等</w:t>
      </w:r>
      <w: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t>.</w:t>
      </w: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唑来膦酸注射液治疗绝经后骨质疏松的临床研究［J］． 中国临床药理学杂志，2018， 34( 16) : 1953-1956．</w:t>
      </w:r>
    </w:p>
    <w:p>
      <w:pPr>
        <w:keepNext w:val="0"/>
        <w:keepLines w:val="0"/>
        <w:pageBreakBefore w:val="0"/>
        <w:kinsoku/>
        <w:overflowPunct/>
        <w:topLinePunct w:val="0"/>
        <w:bidi w:val="0"/>
        <w:snapToGrid w:val="0"/>
        <w:spacing w:line="360" w:lineRule="auto"/>
        <w:textAlignment w:val="auto"/>
        <w:outlineLvl w:val="9"/>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[59]屈强，蔺改雯，金晶.阿仑磷酸钠与阿法骨化醇胶丸联合用药治疗绝经后骨质疏松症疗效观察［J］.陕西医学杂志，2015，44( 7) : 906-908．</w:t>
      </w:r>
    </w:p>
    <w:p>
      <w:pPr>
        <w:keepNext w:val="0"/>
        <w:keepLines w:val="0"/>
        <w:pageBreakBefore w:val="0"/>
        <w:kinsoku/>
        <w:overflowPunct/>
        <w:topLinePunct w:val="0"/>
        <w:bidi w:val="0"/>
        <w:snapToGrid w:val="0"/>
        <w:spacing w:line="360" w:lineRule="auto"/>
        <w:textAlignment w:val="auto"/>
        <w:outlineLvl w:val="9"/>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[60]卜建龙，徐亮，张品一，等.不同用药方案阿仑磷酸钠治疗老年性骨质疏松症的临床疗效分析［J］.中国骨质疏松杂志，2014，20( 2) : 181-184．</w:t>
      </w:r>
    </w:p>
    <w:p>
      <w:pPr>
        <w:keepNext w:val="0"/>
        <w:keepLines w:val="0"/>
        <w:pageBreakBefore w:val="0"/>
        <w:kinsoku/>
        <w:overflowPunct/>
        <w:topLinePunct w:val="0"/>
        <w:bidi w:val="0"/>
        <w:snapToGrid w:val="0"/>
        <w:spacing w:line="360" w:lineRule="auto"/>
        <w:textAlignment w:val="auto"/>
        <w:outlineLvl w:val="9"/>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[61]郭丽芳，孟皓波，高爱华，等.唑来磷酸钠对骨质疏松症病人免疫系统的影响研究［J］</w:t>
      </w:r>
      <w: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t>.</w:t>
      </w: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内蒙古医科大学学报,2018，40( 6) : 582-585．</w:t>
      </w:r>
    </w:p>
    <w:p>
      <w:pPr>
        <w:keepNext w:val="0"/>
        <w:keepLines w:val="0"/>
        <w:pageBreakBefore w:val="0"/>
        <w:kinsoku/>
        <w:overflowPunct/>
        <w:topLinePunct w:val="0"/>
        <w:bidi w:val="0"/>
        <w:snapToGrid w:val="0"/>
        <w:spacing w:line="360" w:lineRule="auto"/>
        <w:textAlignment w:val="auto"/>
        <w:outlineLvl w:val="9"/>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[62]XUE D，LI F，CHEN G，et al． Do bisphosphonates affect bone healing A meta- analysis of randomized controlled trials［J］. J Orthop Surg Ｒes，2014，9: 45．</w:t>
      </w:r>
    </w:p>
    <w:p>
      <w:pPr>
        <w:keepNext w:val="0"/>
        <w:keepLines w:val="0"/>
        <w:pageBreakBefore w:val="0"/>
        <w:kinsoku/>
        <w:overflowPunct/>
        <w:topLinePunct w:val="0"/>
        <w:bidi w:val="0"/>
        <w:snapToGrid w:val="0"/>
        <w:spacing w:line="360" w:lineRule="auto"/>
        <w:textAlignment w:val="auto"/>
        <w:outlineLvl w:val="9"/>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[63]EASTELL Ｒ，ＲOSEN C J，BLACK D M，et al． Pharmaco- logical management  of  osteoporosis in postmenopausal women: an endocrine society* clinical practice guideline［J］． J Clin Endocrinol Metab，2019，104 ( 5 ) :  1595 -1622．</w:t>
      </w:r>
    </w:p>
    <w:p>
      <w:pPr>
        <w:keepNext w:val="0"/>
        <w:keepLines w:val="0"/>
        <w:pageBreakBefore w:val="0"/>
        <w:kinsoku/>
        <w:overflowPunct/>
        <w:topLinePunct w:val="0"/>
        <w:bidi w:val="0"/>
        <w:snapToGrid w:val="0"/>
        <w:spacing w:line="360" w:lineRule="auto"/>
        <w:textAlignment w:val="auto"/>
        <w:outlineLvl w:val="9"/>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[64]孙甜甜,任路平.欧洲EMAS/IGCS妇科癌症后绝经管理(关注绝经后症状及骨质疏松)立场声明解读[J].中国骨质疏松杂志,2021,27(02):308-312.</w:t>
      </w:r>
    </w:p>
    <w:p>
      <w:pPr>
        <w:keepNext w:val="0"/>
        <w:keepLines w:val="0"/>
        <w:pageBreakBefore w:val="0"/>
        <w:kinsoku/>
        <w:overflowPunct/>
        <w:topLinePunct w:val="0"/>
        <w:bidi w:val="0"/>
        <w:snapToGrid w:val="0"/>
        <w:spacing w:line="360" w:lineRule="auto"/>
        <w:textAlignment w:val="auto"/>
        <w:outlineLvl w:val="9"/>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[65]袁春燕,任慕兰.绝经后骨质疏松的性激素治疗[J].实用妇产科杂志,2020,36(07):494-497.</w:t>
      </w:r>
    </w:p>
    <w:p>
      <w:pPr>
        <w:keepNext w:val="0"/>
        <w:keepLines w:val="0"/>
        <w:pageBreakBefore w:val="0"/>
        <w:kinsoku/>
        <w:overflowPunct/>
        <w:topLinePunct w:val="0"/>
        <w:bidi w:val="0"/>
        <w:snapToGrid w:val="0"/>
        <w:spacing w:line="360" w:lineRule="auto"/>
        <w:textAlignment w:val="auto"/>
        <w:outlineLvl w:val="9"/>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[66]吴逍恺,丁舒晨,夏俊杰.围绝经期妇女血清雌激素水平对骨质疏松疾病的预测价值[J].中国妇幼保健,2020,35(10):1862-1865.</w:t>
      </w:r>
    </w:p>
    <w:p>
      <w:pPr>
        <w:keepNext w:val="0"/>
        <w:keepLines w:val="0"/>
        <w:pageBreakBefore w:val="0"/>
        <w:kinsoku/>
        <w:overflowPunct/>
        <w:topLinePunct w:val="0"/>
        <w:bidi w:val="0"/>
        <w:snapToGrid w:val="0"/>
        <w:spacing w:line="360" w:lineRule="auto"/>
        <w:textAlignment w:val="auto"/>
        <w:outlineLvl w:val="9"/>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[67]陈蓉,彭雅婧.《中国绝经管理与绝经激素治疗指南（2018）》在临床的实践[J].中国实用妇科与产科杂志,2020,36(03):202-205.</w:t>
      </w:r>
    </w:p>
    <w:p>
      <w:pPr>
        <w:keepNext w:val="0"/>
        <w:keepLines w:val="0"/>
        <w:pageBreakBefore w:val="0"/>
        <w:kinsoku/>
        <w:overflowPunct/>
        <w:topLinePunct w:val="0"/>
        <w:bidi w:val="0"/>
        <w:snapToGrid w:val="0"/>
        <w:spacing w:line="360" w:lineRule="auto"/>
        <w:textAlignment w:val="auto"/>
        <w:outlineLvl w:val="9"/>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[68]陈维媛,赵春阳,蔡佳怡,姜明燕.雌激素治疗绝经后骨质疏松的Meta-分析[J].药物评价研究,2019,42(12):2451-2458.</w:t>
      </w:r>
    </w:p>
    <w:p>
      <w:pPr>
        <w:keepNext w:val="0"/>
        <w:keepLines w:val="0"/>
        <w:pageBreakBefore w:val="0"/>
        <w:kinsoku/>
        <w:overflowPunct/>
        <w:topLinePunct w:val="0"/>
        <w:bidi w:val="0"/>
        <w:snapToGrid w:val="0"/>
        <w:spacing w:line="360" w:lineRule="auto"/>
        <w:textAlignment w:val="auto"/>
        <w:outlineLvl w:val="9"/>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[69]周玉珊.激素替代疗法联合阿仑膦酸钠治疗围绝经期妇女骨质疏松症的效果观察[J].当代医学,2018,24(36):82-83.</w:t>
      </w:r>
    </w:p>
    <w:p>
      <w:pPr>
        <w:keepNext w:val="0"/>
        <w:keepLines w:val="0"/>
        <w:pageBreakBefore w:val="0"/>
        <w:kinsoku/>
        <w:overflowPunct/>
        <w:topLinePunct w:val="0"/>
        <w:bidi w:val="0"/>
        <w:snapToGrid w:val="0"/>
        <w:spacing w:line="360" w:lineRule="auto"/>
        <w:textAlignment w:val="auto"/>
        <w:outlineLvl w:val="9"/>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[70]谢梅青,陈蓉,任慕兰.绝经管理与绝经激素治疗中国指南(2018)[J].中华妇产科杂志,2018,53(11):729-739.</w:t>
      </w:r>
    </w:p>
    <w:p>
      <w:pPr>
        <w:keepNext w:val="0"/>
        <w:keepLines w:val="0"/>
        <w:pageBreakBefore w:val="0"/>
        <w:kinsoku/>
        <w:overflowPunct/>
        <w:topLinePunct w:val="0"/>
        <w:bidi w:val="0"/>
        <w:snapToGrid w:val="0"/>
        <w:spacing w:line="360" w:lineRule="auto"/>
        <w:textAlignment w:val="auto"/>
        <w:outlineLvl w:val="9"/>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[71]Levin VA, Jiang X, Kagan R. Estrogen therapy for osteoporosis in the modern era. Osteoporos Int. 2018 May;29(5):1049-1055</w:t>
      </w:r>
    </w:p>
    <w:p>
      <w:pPr>
        <w:keepNext w:val="0"/>
        <w:keepLines w:val="0"/>
        <w:pageBreakBefore w:val="0"/>
        <w:kinsoku/>
        <w:overflowPunct/>
        <w:topLinePunct w:val="0"/>
        <w:bidi w:val="0"/>
        <w:snapToGrid w:val="0"/>
        <w:spacing w:line="360" w:lineRule="auto"/>
        <w:textAlignment w:val="auto"/>
        <w:outlineLvl w:val="9"/>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[72]SUGIMOTO T，SHIRAKI M，NAKANO T，et al． A random- ized，double － blind，placebo － controlled study of once-weekly elcatonin in primary postmenopausal osteoporosis［J］. Curr Med Res Opin，2019，35( 3) : 447 － 454．</w:t>
      </w:r>
    </w:p>
    <w:p>
      <w:pPr>
        <w:keepNext w:val="0"/>
        <w:keepLines w:val="0"/>
        <w:pageBreakBefore w:val="0"/>
        <w:kinsoku/>
        <w:overflowPunct/>
        <w:topLinePunct w:val="0"/>
        <w:bidi w:val="0"/>
        <w:snapToGrid w:val="0"/>
        <w:spacing w:line="360" w:lineRule="auto"/>
        <w:textAlignment w:val="auto"/>
        <w:outlineLvl w:val="9"/>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[73]杨秀琳.生活方式调整预防老年绝经后骨质疏松的研究进展[J].中国老年学杂志,2016,36(24):6312-6314. DOI:10.3969/j.issn.1005-9202.2016.24.127.</w:t>
      </w:r>
    </w:p>
    <w:p>
      <w:pPr>
        <w:keepNext w:val="0"/>
        <w:keepLines w:val="0"/>
        <w:pageBreakBefore w:val="0"/>
        <w:kinsoku/>
        <w:overflowPunct/>
        <w:topLinePunct w:val="0"/>
        <w:bidi w:val="0"/>
        <w:snapToGrid w:val="0"/>
        <w:spacing w:line="360" w:lineRule="auto"/>
        <w:textAlignment w:val="auto"/>
        <w:outlineLvl w:val="9"/>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[74]卢晓靖,连福治. 膳食模式与骨质疏松[J]. 中国骨质疏松杂志,2015,21(11):1389-1392. DOI:10.3969/j.issn.1006-7108.2015.11.021.</w:t>
      </w:r>
    </w:p>
    <w:p>
      <w:pPr>
        <w:keepNext w:val="0"/>
        <w:keepLines w:val="0"/>
        <w:pageBreakBefore w:val="0"/>
        <w:kinsoku/>
        <w:overflowPunct/>
        <w:topLinePunct w:val="0"/>
        <w:bidi w:val="0"/>
        <w:snapToGrid w:val="0"/>
        <w:spacing w:line="360" w:lineRule="auto"/>
        <w:textAlignment w:val="auto"/>
        <w:outlineLvl w:val="9"/>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[75]王茜. 骨质疏松症患者的饮食干预与护理措施[J]. 实用临床医药杂志,2009,5(2):31-32,42. DOI:10.3969/j.issn.1672-2353.2009.02.015.</w:t>
      </w:r>
    </w:p>
    <w:p>
      <w:pPr>
        <w:keepNext w:val="0"/>
        <w:keepLines w:val="0"/>
        <w:pageBreakBefore w:val="0"/>
        <w:kinsoku/>
        <w:overflowPunct/>
        <w:topLinePunct w:val="0"/>
        <w:bidi w:val="0"/>
        <w:snapToGrid w:val="0"/>
        <w:spacing w:line="360" w:lineRule="auto"/>
        <w:textAlignment w:val="auto"/>
        <w:outlineLvl w:val="9"/>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 xml:space="preserve">[76] Rizzoli R, Stevenson JC, Bauer JM, van Loon LJ, Walrand S, Kanis JA, Cooper C, Brandi ML, Diez-Perez A, Reginster JY; ESCEO Task Force. The role of dietary protein and vitamin D in maintaining musculoskeletal health in postmenopausal women: a consensus statement from the European Society for Clinical and Economic Aspects of Osteoporosis and Osteoarthritis (ESCEO). Maturitas. 2014 Sep;79(1):122-32. </w:t>
      </w:r>
    </w:p>
    <w:p>
      <w:pPr>
        <w:keepNext w:val="0"/>
        <w:keepLines w:val="0"/>
        <w:pageBreakBefore w:val="0"/>
        <w:kinsoku/>
        <w:overflowPunct/>
        <w:topLinePunct w:val="0"/>
        <w:bidi w:val="0"/>
        <w:snapToGrid w:val="0"/>
        <w:spacing w:line="360" w:lineRule="auto"/>
        <w:textAlignment w:val="auto"/>
        <w:outlineLvl w:val="9"/>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[77]韩颖,朱彬,耿艳,田兴琴.补肾健脾通络汤联合中药熏蒸及针灸治疗骨质疏松症临床价值评估[J].四川中医,2019,37(03):153-156.</w:t>
      </w:r>
    </w:p>
    <w:p>
      <w:pPr>
        <w:keepNext w:val="0"/>
        <w:keepLines w:val="0"/>
        <w:pageBreakBefore w:val="0"/>
        <w:kinsoku/>
        <w:overflowPunct/>
        <w:topLinePunct w:val="0"/>
        <w:bidi w:val="0"/>
        <w:snapToGrid w:val="0"/>
        <w:spacing w:line="360" w:lineRule="auto"/>
        <w:textAlignment w:val="auto"/>
        <w:outlineLvl w:val="9"/>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[78]王晓彤,林海雄,马博,陈贵珍,金远林.基于数据挖掘技术研究针灸治疗骨质疏松症的用穴规律[J].辽宁中医杂志,2018,45(06):1275-1277.</w:t>
      </w:r>
    </w:p>
    <w:p>
      <w:pPr>
        <w:keepNext w:val="0"/>
        <w:keepLines w:val="0"/>
        <w:pageBreakBefore w:val="0"/>
        <w:kinsoku/>
        <w:overflowPunct/>
        <w:topLinePunct w:val="0"/>
        <w:bidi w:val="0"/>
        <w:snapToGrid w:val="0"/>
        <w:spacing w:line="360" w:lineRule="auto"/>
        <w:textAlignment w:val="auto"/>
        <w:outlineLvl w:val="9"/>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[79]陈金凤. 针灸治疗原发性骨质疏松症的系统评价与Meta分析[D].暨南大学,2018.</w:t>
      </w:r>
    </w:p>
    <w:p>
      <w:pPr>
        <w:keepNext w:val="0"/>
        <w:keepLines w:val="0"/>
        <w:pageBreakBefore w:val="0"/>
        <w:kinsoku/>
        <w:overflowPunct/>
        <w:topLinePunct w:val="0"/>
        <w:bidi w:val="0"/>
        <w:snapToGrid w:val="0"/>
        <w:spacing w:line="360" w:lineRule="auto"/>
        <w:textAlignment w:val="auto"/>
        <w:outlineLvl w:val="9"/>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[80]王晓彤,林海雄,陈梓轩,陈贵珍.系统评价温针灸防治绝经后骨质疏松的临床疗效及对骨代谢的影响[J].辽宁中医杂志,2018,45(03):479-483.</w:t>
      </w:r>
    </w:p>
    <w:p>
      <w:pPr>
        <w:keepNext w:val="0"/>
        <w:keepLines w:val="0"/>
        <w:pageBreakBefore w:val="0"/>
        <w:kinsoku/>
        <w:overflowPunct/>
        <w:topLinePunct w:val="0"/>
        <w:bidi w:val="0"/>
        <w:snapToGrid w:val="0"/>
        <w:spacing w:line="360" w:lineRule="auto"/>
        <w:textAlignment w:val="auto"/>
        <w:outlineLvl w:val="9"/>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[81]陈金凤,张人文,莫灼锚,唐树杰.针灸治疗原发性骨质疏松症Meta分析[J].辽宁中医药大学学报,2018,20(04):185-189.</w:t>
      </w:r>
    </w:p>
    <w:p>
      <w:pPr>
        <w:keepNext w:val="0"/>
        <w:keepLines w:val="0"/>
        <w:pageBreakBefore w:val="0"/>
        <w:kinsoku/>
        <w:overflowPunct/>
        <w:topLinePunct w:val="0"/>
        <w:bidi w:val="0"/>
        <w:snapToGrid w:val="0"/>
        <w:spacing w:line="360" w:lineRule="auto"/>
        <w:textAlignment w:val="auto"/>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[82]</w:t>
      </w:r>
      <w:r>
        <w:rPr>
          <w:rFonts w:hint="default" w:ascii="Times New Roman" w:hAnsi="Times New Roman" w:eastAsia="宋体" w:cs="Times New Roman"/>
          <w:b w:val="0"/>
          <w:bCs w:val="0"/>
          <w:color w:val="000000" w:themeColor="text1"/>
          <w:sz w:val="21"/>
          <w:szCs w:val="21"/>
          <w14:textFill>
            <w14:solidFill>
              <w14:schemeClr w14:val="tx1"/>
            </w14:solidFill>
          </w14:textFill>
        </w:rPr>
        <w:t>李晶,李建国,谢兴文,黄晋.传统健身功法防治绝经后骨质疏松症的临床研究进展[J].甘肃科技,2020,36(20):135-138+126.</w:t>
      </w:r>
    </w:p>
    <w:p>
      <w:pPr>
        <w:keepNext w:val="0"/>
        <w:keepLines w:val="0"/>
        <w:pageBreakBefore w:val="0"/>
        <w:kinsoku/>
        <w:overflowPunct/>
        <w:topLinePunct w:val="0"/>
        <w:bidi w:val="0"/>
        <w:snapToGrid w:val="0"/>
        <w:spacing w:line="360" w:lineRule="auto"/>
        <w:textAlignment w:val="auto"/>
        <w:outlineLvl w:val="9"/>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[83]赵静.围绝经期女性接受太极拳运动后骨密度的变化[J].中国组织工程研究,2020,24(02):176-180.</w:t>
      </w:r>
    </w:p>
    <w:p>
      <w:pPr>
        <w:keepNext w:val="0"/>
        <w:keepLines w:val="0"/>
        <w:pageBreakBefore w:val="0"/>
        <w:kinsoku/>
        <w:overflowPunct/>
        <w:topLinePunct w:val="0"/>
        <w:bidi w:val="0"/>
        <w:snapToGrid w:val="0"/>
        <w:spacing w:line="360" w:lineRule="auto"/>
        <w:textAlignment w:val="auto"/>
        <w:outlineLvl w:val="9"/>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[84]梁龙,韩涛,朱立国,冯敏山,展嘉文,王尚全.太极拳锻炼防治骨质疏松症效果的Meta 分析[J].中国骨质疏松杂志,2019,25(09):1280-1289+1322.</w:t>
      </w:r>
    </w:p>
    <w:p>
      <w:pPr>
        <w:keepNext w:val="0"/>
        <w:keepLines w:val="0"/>
        <w:pageBreakBefore w:val="0"/>
        <w:kinsoku/>
        <w:overflowPunct/>
        <w:topLinePunct w:val="0"/>
        <w:bidi w:val="0"/>
        <w:snapToGrid w:val="0"/>
        <w:spacing w:line="360" w:lineRule="auto"/>
        <w:textAlignment w:val="auto"/>
        <w:outlineLvl w:val="9"/>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[85]李小燕,云洁,何杰,秦花,王荻,李婷.八段锦对骨质疏松症患者干预效果的Meta分析[J].中国骨质疏松杂志,2020,26(01):37-43+84.</w:t>
      </w:r>
    </w:p>
    <w:p>
      <w:pPr>
        <w:keepNext w:val="0"/>
        <w:keepLines w:val="0"/>
        <w:pageBreakBefore w:val="0"/>
        <w:kinsoku/>
        <w:overflowPunct/>
        <w:topLinePunct w:val="0"/>
        <w:bidi w:val="0"/>
        <w:snapToGrid w:val="0"/>
        <w:spacing w:line="360" w:lineRule="auto"/>
        <w:textAlignment w:val="auto"/>
        <w:outlineLvl w:val="9"/>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[86]陈文亮,毛一凡,张佳锋,刘钟,肖蔚林,王均华,史晓林.益气温经方联合新编五禽戏对绝经后骨量减低患者的临床疗效观察[J].中国骨质疏松杂志,2018,24(07):954-958.</w:t>
      </w:r>
    </w:p>
    <w:p>
      <w:pPr>
        <w:keepNext w:val="0"/>
        <w:keepLines w:val="0"/>
        <w:pageBreakBefore w:val="0"/>
        <w:kinsoku/>
        <w:overflowPunct/>
        <w:topLinePunct w:val="0"/>
        <w:bidi w:val="0"/>
        <w:snapToGrid w:val="0"/>
        <w:spacing w:line="360" w:lineRule="auto"/>
        <w:textAlignment w:val="auto"/>
        <w:outlineLvl w:val="9"/>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[87]王辉昊,詹红生,石印玉.八段锦导引功法防治骨伤科常见疾病研究进展[J].中国中医骨伤科杂志,2017,25(10):78-82.</w:t>
      </w:r>
    </w:p>
    <w:p>
      <w:pPr>
        <w:keepNext w:val="0"/>
        <w:keepLines w:val="0"/>
        <w:pageBreakBefore w:val="0"/>
        <w:kinsoku/>
        <w:overflowPunct/>
        <w:topLinePunct w:val="0"/>
        <w:bidi w:val="0"/>
        <w:snapToGrid w:val="0"/>
        <w:spacing w:line="360" w:lineRule="auto"/>
        <w:textAlignment w:val="auto"/>
        <w:outlineLvl w:val="9"/>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[88]王博,吴鹏,阮芝芳,史晓林.人体运动姿态的校正对改良五禽戏增加骨效应的研究探讨[J].中国骨质疏松杂志,2016,22(07):864-867.</w:t>
      </w:r>
    </w:p>
    <w:p>
      <w:pPr>
        <w:keepNext w:val="0"/>
        <w:keepLines w:val="0"/>
        <w:pageBreakBefore w:val="0"/>
        <w:kinsoku/>
        <w:overflowPunct/>
        <w:topLinePunct w:val="0"/>
        <w:bidi w:val="0"/>
        <w:spacing w:line="360" w:lineRule="auto"/>
        <w:textAlignment w:val="auto"/>
        <w:rPr>
          <w:rFonts w:hint="default" w:ascii="Times New Roman" w:hAnsi="Times New Roman" w:eastAsia="宋体" w:cs="Times New Roman"/>
          <w:b w:val="0"/>
          <w:bCs w:val="0"/>
          <w:i w:val="0"/>
          <w:iCs w:val="0"/>
          <w:caps w:val="0"/>
          <w:color w:val="000000" w:themeColor="text1"/>
          <w:spacing w:val="0"/>
          <w:sz w:val="21"/>
          <w:szCs w:val="21"/>
          <w:shd w:val="clear" w:fill="FFFFFF"/>
          <w14:textFill>
            <w14:solidFill>
              <w14:schemeClr w14:val="tx1"/>
            </w14:solidFill>
          </w14:textFill>
        </w:rPr>
      </w:pPr>
      <w:r>
        <w:rPr>
          <w:rFonts w:hint="default" w:ascii="Times New Roman" w:hAnsi="Times New Roman" w:eastAsia="宋体" w:cs="Times New Roman"/>
          <w:b w:val="0"/>
          <w:bCs w:val="0"/>
          <w:i w:val="0"/>
          <w:iCs w:val="0"/>
          <w:caps w:val="0"/>
          <w:color w:val="000000" w:themeColor="text1"/>
          <w:spacing w:val="0"/>
          <w:sz w:val="21"/>
          <w:szCs w:val="21"/>
          <w:shd w:val="clear" w:fill="FFFFFF"/>
          <w:lang w:val="en-US" w:eastAsia="zh-CN"/>
          <w14:textFill>
            <w14:solidFill>
              <w14:schemeClr w14:val="tx1"/>
            </w14:solidFill>
          </w14:textFill>
        </w:rPr>
        <w:t>[89]</w:t>
      </w:r>
      <w:r>
        <w:rPr>
          <w:rFonts w:hint="default" w:ascii="Times New Roman" w:hAnsi="Times New Roman" w:eastAsia="宋体" w:cs="Times New Roman"/>
          <w:b w:val="0"/>
          <w:bCs w:val="0"/>
          <w:i w:val="0"/>
          <w:iCs w:val="0"/>
          <w:caps w:val="0"/>
          <w:color w:val="000000" w:themeColor="text1"/>
          <w:spacing w:val="0"/>
          <w:sz w:val="21"/>
          <w:szCs w:val="21"/>
          <w:shd w:val="clear" w:fill="FFFFFF"/>
          <w14:textFill>
            <w14:solidFill>
              <w14:schemeClr w14:val="tx1"/>
            </w14:solidFill>
          </w14:textFill>
        </w:rPr>
        <w:t>Sun Z, Chen H, Berger MR, Zhang L, Guo H, Huang Y. Effects of tai chi exercise on bone health in perimenopausal and postmenopausal women: a systematic review and meta-analysis. Osteoporos Int. 2016 Oct;27(10):2901-11</w:t>
      </w:r>
    </w:p>
    <w:p>
      <w:pPr>
        <w:keepNext w:val="0"/>
        <w:keepLines w:val="0"/>
        <w:pageBreakBefore w:val="0"/>
        <w:kinsoku/>
        <w:overflowPunct/>
        <w:topLinePunct w:val="0"/>
        <w:bidi w:val="0"/>
        <w:snapToGrid w:val="0"/>
        <w:spacing w:line="360" w:lineRule="auto"/>
        <w:textAlignment w:val="auto"/>
        <w:outlineLvl w:val="9"/>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[90]杨秀琳.生活方式调整预防老年绝经后骨质疏松的研究进展[J].中国老年学杂志,2016,36(24):6312-6314. DOI:10.3969/j.issn.1005-9202.2016.24.127.</w:t>
      </w:r>
    </w:p>
    <w:p>
      <w:pPr>
        <w:keepNext w:val="0"/>
        <w:keepLines w:val="0"/>
        <w:pageBreakBefore w:val="0"/>
        <w:kinsoku/>
        <w:overflowPunct/>
        <w:topLinePunct w:val="0"/>
        <w:bidi w:val="0"/>
        <w:snapToGrid w:val="0"/>
        <w:spacing w:line="360" w:lineRule="auto"/>
        <w:textAlignment w:val="auto"/>
        <w:outlineLvl w:val="9"/>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[91]卢晓靖,连福治. 膳食模式与骨质疏松[J]. 中国骨质疏松杂志,2015,21(11):1389-1392. DOI:10.3969/j.issn.1006-7108.2015.11.021.</w:t>
      </w:r>
    </w:p>
    <w:p>
      <w:pPr>
        <w:keepNext w:val="0"/>
        <w:keepLines w:val="0"/>
        <w:pageBreakBefore w:val="0"/>
        <w:kinsoku/>
        <w:overflowPunct/>
        <w:topLinePunct w:val="0"/>
        <w:bidi w:val="0"/>
        <w:snapToGrid w:val="0"/>
        <w:spacing w:line="360" w:lineRule="auto"/>
        <w:textAlignment w:val="auto"/>
        <w:outlineLvl w:val="9"/>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[92]王茜. 骨质疏松症患者的饮食干预与护理措施[J]. 实用临床医药杂志,2009,5(2):31-32,42. DOI:10.3969/j.issn.1672-2353.2009.02.015.</w:t>
      </w:r>
    </w:p>
    <w:p>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9"/>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 xml:space="preserve">[93] </w:t>
      </w:r>
      <w:r>
        <w:rPr>
          <w:rFonts w:hint="default" w:ascii="Times New Roman" w:hAnsi="Times New Roman" w:eastAsia="宋体" w:cs="Times New Roman"/>
          <w:b w:val="0"/>
          <w:bCs w:val="0"/>
          <w:i w:val="0"/>
          <w:iCs w:val="0"/>
          <w:caps w:val="0"/>
          <w:color w:val="000000" w:themeColor="text1"/>
          <w:spacing w:val="0"/>
          <w:sz w:val="21"/>
          <w:szCs w:val="21"/>
          <w:shd w:val="clear" w:fill="FFFFFF"/>
          <w14:textFill>
            <w14:solidFill>
              <w14:schemeClr w14:val="tx1"/>
            </w14:solidFill>
          </w14:textFill>
        </w:rPr>
        <w:t>Cheraghi Z, Doosti-Irani A, Almasi-Hashiani A, Baigi V, Mansournia N, Etminan M, Mansournia MA. The effect of alcohol on osteoporosis: A systematic review and meta-analysis. Drug Alcohol Depend. 2019 Apr 1;197:197-202.</w:t>
      </w:r>
    </w:p>
    <w:p>
      <w:pPr>
        <w:keepNext w:val="0"/>
        <w:keepLines w:val="0"/>
        <w:pageBreakBefore w:val="0"/>
        <w:kinsoku/>
        <w:overflowPunct/>
        <w:topLinePunct w:val="0"/>
        <w:bidi w:val="0"/>
        <w:snapToGrid w:val="0"/>
        <w:spacing w:line="360" w:lineRule="auto"/>
        <w:textAlignment w:val="auto"/>
        <w:rPr>
          <w:rFonts w:hint="default" w:ascii="Times New Roman" w:hAnsi="Times New Roman" w:eastAsia="宋体" w:cs="Times New Roman"/>
          <w:b w:val="0"/>
          <w:b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color w:val="000000" w:themeColor="text1"/>
          <w:sz w:val="21"/>
          <w:szCs w:val="21"/>
          <w14:textFill>
            <w14:solidFill>
              <w14:schemeClr w14:val="tx1"/>
            </w14:solidFill>
          </w14:textFill>
        </w:rPr>
        <w:t>[</w:t>
      </w: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94</w:t>
      </w:r>
      <w:r>
        <w:rPr>
          <w:rFonts w:hint="default" w:ascii="Times New Roman" w:hAnsi="Times New Roman" w:eastAsia="宋体" w:cs="Times New Roman"/>
          <w:b w:val="0"/>
          <w:bCs w:val="0"/>
          <w:color w:val="000000" w:themeColor="text1"/>
          <w:sz w:val="21"/>
          <w:szCs w:val="21"/>
          <w14:textFill>
            <w14:solidFill>
              <w14:schemeClr w14:val="tx1"/>
            </w14:solidFill>
          </w14:textFill>
        </w:rPr>
        <w:t>]孙国平,罗选翔,潘彬.绝经后骨质疏松症的预防和药物联合序贯治疗[J].中国组织工程研究,2020,24(33):5385-5390.</w:t>
      </w:r>
    </w:p>
    <w:p>
      <w:pPr>
        <w:keepNext w:val="0"/>
        <w:keepLines w:val="0"/>
        <w:pageBreakBefore w:val="0"/>
        <w:kinsoku/>
        <w:overflowPunct/>
        <w:topLinePunct w:val="0"/>
        <w:bidi w:val="0"/>
        <w:snapToGrid w:val="0"/>
        <w:spacing w:line="360" w:lineRule="auto"/>
        <w:textAlignment w:val="auto"/>
        <w:rPr>
          <w:rFonts w:hint="default" w:ascii="Times New Roman" w:hAnsi="Times New Roman" w:eastAsia="宋体" w:cs="Times New Roman"/>
          <w:b w:val="0"/>
          <w:b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color w:val="000000" w:themeColor="text1"/>
          <w:sz w:val="21"/>
          <w:szCs w:val="21"/>
          <w14:textFill>
            <w14:solidFill>
              <w14:schemeClr w14:val="tx1"/>
            </w14:solidFill>
          </w14:textFill>
        </w:rPr>
        <w:t>[</w:t>
      </w: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95</w:t>
      </w:r>
      <w:r>
        <w:rPr>
          <w:rFonts w:hint="default" w:ascii="Times New Roman" w:hAnsi="Times New Roman" w:eastAsia="宋体" w:cs="Times New Roman"/>
          <w:b w:val="0"/>
          <w:bCs w:val="0"/>
          <w:color w:val="000000" w:themeColor="text1"/>
          <w:sz w:val="21"/>
          <w:szCs w:val="21"/>
          <w14:textFill>
            <w14:solidFill>
              <w14:schemeClr w14:val="tx1"/>
            </w14:solidFill>
          </w14:textFill>
        </w:rPr>
        <w:t>]金小岚.绝经后骨质疏松的预防措施及基础治疗[J].实用妇产科杂志,2020,36(07):487-489.</w:t>
      </w:r>
    </w:p>
    <w:p>
      <w:pPr>
        <w:keepNext w:val="0"/>
        <w:keepLines w:val="0"/>
        <w:pageBreakBefore w:val="0"/>
        <w:kinsoku/>
        <w:overflowPunct/>
        <w:topLinePunct w:val="0"/>
        <w:bidi w:val="0"/>
        <w:snapToGrid w:val="0"/>
        <w:spacing w:line="360" w:lineRule="auto"/>
        <w:textAlignment w:val="auto"/>
        <w:rPr>
          <w:rFonts w:hint="default" w:ascii="Times New Roman" w:hAnsi="Times New Roman" w:eastAsia="宋体" w:cs="Times New Roman"/>
          <w:b w:val="0"/>
          <w:b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color w:val="000000" w:themeColor="text1"/>
          <w:sz w:val="21"/>
          <w:szCs w:val="21"/>
          <w14:textFill>
            <w14:solidFill>
              <w14:schemeClr w14:val="tx1"/>
            </w14:solidFill>
          </w14:textFill>
        </w:rPr>
        <w:t>[</w:t>
      </w: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96</w:t>
      </w:r>
      <w:r>
        <w:rPr>
          <w:rFonts w:hint="default" w:ascii="Times New Roman" w:hAnsi="Times New Roman" w:eastAsia="宋体" w:cs="Times New Roman"/>
          <w:b w:val="0"/>
          <w:bCs w:val="0"/>
          <w:color w:val="000000" w:themeColor="text1"/>
          <w:sz w:val="21"/>
          <w:szCs w:val="21"/>
          <w14:textFill>
            <w14:solidFill>
              <w14:schemeClr w14:val="tx1"/>
            </w14:solidFill>
          </w14:textFill>
        </w:rPr>
        <w:t>]黄梅珍.运动疗法预防绝经后骨质疏松症的效果研究[J].临床医药文献电子杂志,2020,7(53):38+42.</w:t>
      </w:r>
    </w:p>
    <w:p>
      <w:pPr>
        <w:keepNext w:val="0"/>
        <w:keepLines w:val="0"/>
        <w:pageBreakBefore w:val="0"/>
        <w:kinsoku/>
        <w:overflowPunct/>
        <w:topLinePunct w:val="0"/>
        <w:bidi w:val="0"/>
        <w:snapToGrid w:val="0"/>
        <w:spacing w:line="360" w:lineRule="auto"/>
        <w:textAlignment w:val="auto"/>
        <w:rPr>
          <w:rFonts w:hint="default" w:ascii="Times New Roman" w:hAnsi="Times New Roman" w:eastAsia="宋体" w:cs="Times New Roman"/>
          <w:b w:val="0"/>
          <w:b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color w:val="000000" w:themeColor="text1"/>
          <w:sz w:val="21"/>
          <w:szCs w:val="21"/>
          <w14:textFill>
            <w14:solidFill>
              <w14:schemeClr w14:val="tx1"/>
            </w14:solidFill>
          </w14:textFill>
        </w:rPr>
        <w:t>[</w:t>
      </w: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97</w:t>
      </w:r>
      <w:r>
        <w:rPr>
          <w:rFonts w:hint="default" w:ascii="Times New Roman" w:hAnsi="Times New Roman" w:eastAsia="宋体" w:cs="Times New Roman"/>
          <w:b w:val="0"/>
          <w:bCs w:val="0"/>
          <w:color w:val="000000" w:themeColor="text1"/>
          <w:sz w:val="21"/>
          <w:szCs w:val="21"/>
          <w14:textFill>
            <w14:solidFill>
              <w14:schemeClr w14:val="tx1"/>
            </w14:solidFill>
          </w14:textFill>
        </w:rPr>
        <w:t>]陈少慧,陈苑红,周树根.运动疗法治疗围绝经期骨质疏松症对骨密度、脂肪含量的影响研究[J].黑龙江医药,2019,32(06):1481-1482.</w:t>
      </w:r>
    </w:p>
    <w:p>
      <w:pPr>
        <w:keepNext w:val="0"/>
        <w:keepLines w:val="0"/>
        <w:pageBreakBefore w:val="0"/>
        <w:kinsoku/>
        <w:overflowPunct/>
        <w:topLinePunct w:val="0"/>
        <w:bidi w:val="0"/>
        <w:snapToGrid w:val="0"/>
        <w:spacing w:line="360" w:lineRule="auto"/>
        <w:textAlignment w:val="auto"/>
        <w:rPr>
          <w:rFonts w:hint="default" w:ascii="Times New Roman" w:hAnsi="Times New Roman" w:eastAsia="宋体" w:cs="Times New Roman"/>
          <w:b w:val="0"/>
          <w:bCs w:val="0"/>
          <w:color w:val="000000" w:themeColor="text1"/>
          <w:kern w:val="0"/>
          <w:sz w:val="21"/>
          <w:szCs w:val="21"/>
          <w14:textFill>
            <w14:solidFill>
              <w14:schemeClr w14:val="tx1"/>
            </w14:solidFill>
          </w14:textFill>
        </w:rPr>
      </w:pPr>
      <w:r>
        <w:rPr>
          <w:rFonts w:hint="default" w:ascii="Times New Roman" w:hAnsi="Times New Roman" w:eastAsia="宋体" w:cs="Times New Roman"/>
          <w:b w:val="0"/>
          <w:bCs w:val="0"/>
          <w:color w:val="000000" w:themeColor="text1"/>
          <w:sz w:val="21"/>
          <w:szCs w:val="21"/>
          <w14:textFill>
            <w14:solidFill>
              <w14:schemeClr w14:val="tx1"/>
            </w14:solidFill>
          </w14:textFill>
        </w:rPr>
        <w:t>[</w:t>
      </w: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98</w:t>
      </w:r>
      <w:r>
        <w:rPr>
          <w:rFonts w:hint="default" w:ascii="Times New Roman" w:hAnsi="Times New Roman" w:eastAsia="宋体" w:cs="Times New Roman"/>
          <w:b w:val="0"/>
          <w:bCs w:val="0"/>
          <w:color w:val="000000" w:themeColor="text1"/>
          <w:sz w:val="21"/>
          <w:szCs w:val="21"/>
          <w14:textFill>
            <w14:solidFill>
              <w14:schemeClr w14:val="tx1"/>
            </w14:solidFill>
          </w14:textFill>
        </w:rPr>
        <w:t>]孙明芽.绝经后骨质疏松症的辨证调护[J].上海中医药杂志,2012,46(02):56.</w:t>
      </w:r>
    </w:p>
    <w:sectPr>
      <w:headerReference r:id="rId3" w:type="default"/>
      <w:pgSz w:w="11906" w:h="16838"/>
      <w:pgMar w:top="1417" w:right="1134" w:bottom="1440" w:left="1417" w:header="851" w:footer="992"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FZXiaoBiaoSong-B05S">
    <w:altName w:val="宋体"/>
    <w:panose1 w:val="00000000000000000000"/>
    <w:charset w:val="86"/>
    <w:family w:val="swiss"/>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Helvetica">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 w:name="方正粗黑宋简体">
    <w:panose1 w:val="02000000000000000000"/>
    <w:charset w:val="86"/>
    <w:family w:val="auto"/>
    <w:pitch w:val="default"/>
    <w:sig w:usb0="A00002BF" w:usb1="184F6CFA" w:usb2="00000012" w:usb3="00000000" w:csb0="00040001" w:csb1="00000000"/>
  </w:font>
  <w:font w:name="Rockwell Condensed">
    <w:panose1 w:val="02060603050405020104"/>
    <w:charset w:val="00"/>
    <w:family w:val="auto"/>
    <w:pitch w:val="default"/>
    <w:sig w:usb0="00000003" w:usb1="00000000" w:usb2="00000000" w:usb3="00000000" w:csb0="20000001" w:csb1="00000000"/>
  </w:font>
  <w:font w:name="Script MT Bold">
    <w:panose1 w:val="03040602040607080904"/>
    <w:charset w:val="00"/>
    <w:family w:val="auto"/>
    <w:pitch w:val="default"/>
    <w:sig w:usb0="00000003" w:usb1="00000000" w:usb2="00000000" w:usb3="00000000" w:csb0="2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left" w:pos="11270"/>
      </w:tabs>
      <w:wordWrap w:val="0"/>
      <w:jc w:val="both"/>
      <w:rPr>
        <w:rFonts w:ascii="黑体" w:hAnsi="黑体" w:eastAsia="黑体"/>
        <w:sz w:val="21"/>
        <w:szCs w:val="21"/>
      </w:rPr>
    </w:pPr>
    <w:r>
      <w:rPr>
        <w:rFonts w:ascii="黑体" w:hAnsi="黑体" w:eastAsia="黑体"/>
        <w:sz w:val="21"/>
        <w:szCs w:val="21"/>
      </w:rPr>
      <w:tab/>
    </w:r>
    <w:r>
      <w:rPr>
        <w:rFonts w:ascii="黑体" w:hAnsi="黑体" w:eastAsia="黑体"/>
        <w:sz w:val="21"/>
        <w:szCs w:val="21"/>
      </w:rPr>
      <w:tab/>
    </w:r>
    <w:r>
      <w:rPr>
        <w:rFonts w:ascii="黑体" w:hAnsi="黑体" w:eastAsia="黑体"/>
        <w:sz w:val="21"/>
        <w:szCs w:val="2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pStyle w:val="25"/>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suff w:val="nothing"/>
      <w:lvlText w:val="%1.%2.%3　"/>
      <w:lvlJc w:val="left"/>
      <w:pPr>
        <w:ind w:left="284"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6CEA2025"/>
    <w:multiLevelType w:val="multilevel"/>
    <w:tmpl w:val="6CEA2025"/>
    <w:lvl w:ilvl="0" w:tentative="0">
      <w:start w:val="1"/>
      <w:numFmt w:val="none"/>
      <w:pStyle w:val="26"/>
      <w:suff w:val="nothing"/>
      <w:lvlText w:val="%1"/>
      <w:lvlJc w:val="left"/>
      <w:pPr>
        <w:ind w:left="0" w:firstLine="0"/>
      </w:pPr>
      <w:rPr>
        <w:rFonts w:hint="default" w:ascii="Times New Roman" w:hAnsi="Times New Roman"/>
        <w:b/>
        <w:i w:val="0"/>
        <w:sz w:val="21"/>
      </w:rPr>
    </w:lvl>
    <w:lvl w:ilvl="1" w:tentative="0">
      <w:start w:val="1"/>
      <w:numFmt w:val="decimal"/>
      <w:pStyle w:val="18"/>
      <w:suff w:val="nothing"/>
      <w:lvlText w:val="%1%2　"/>
      <w:lvlJc w:val="left"/>
      <w:pPr>
        <w:ind w:left="360" w:firstLine="0"/>
      </w:pPr>
      <w:rPr>
        <w:rFonts w:hint="eastAsia" w:ascii="黑体" w:hAnsi="Times New Roman" w:eastAsia="黑体"/>
        <w:b w:val="0"/>
        <w:i w:val="0"/>
        <w:sz w:val="21"/>
      </w:rPr>
    </w:lvl>
    <w:lvl w:ilvl="2" w:tentative="0">
      <w:start w:val="1"/>
      <w:numFmt w:val="decimal"/>
      <w:pStyle w:val="21"/>
      <w:suff w:val="nothing"/>
      <w:lvlText w:val="%1%2.%3　"/>
      <w:lvlJc w:val="left"/>
      <w:pPr>
        <w:ind w:left="0" w:firstLine="0"/>
      </w:pPr>
      <w:rPr>
        <w:rFonts w:hint="eastAsia" w:ascii="黑体" w:hAnsi="Times New Roman" w:eastAsia="黑体"/>
        <w:b w:val="0"/>
        <w:i w:val="0"/>
        <w:sz w:val="21"/>
      </w:rPr>
    </w:lvl>
    <w:lvl w:ilvl="3" w:tentative="0">
      <w:start w:val="1"/>
      <w:numFmt w:val="decimal"/>
      <w:pStyle w:val="24"/>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54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831"/>
    <w:rsid w:val="00016417"/>
    <w:rsid w:val="00051519"/>
    <w:rsid w:val="00053659"/>
    <w:rsid w:val="000C29F0"/>
    <w:rsid w:val="000E5326"/>
    <w:rsid w:val="000F1177"/>
    <w:rsid w:val="000F3546"/>
    <w:rsid w:val="0011064A"/>
    <w:rsid w:val="00195740"/>
    <w:rsid w:val="00195EBA"/>
    <w:rsid w:val="001E3CBE"/>
    <w:rsid w:val="001F3057"/>
    <w:rsid w:val="00226F03"/>
    <w:rsid w:val="002568DB"/>
    <w:rsid w:val="002D1620"/>
    <w:rsid w:val="002E2B21"/>
    <w:rsid w:val="0034011E"/>
    <w:rsid w:val="00467DE9"/>
    <w:rsid w:val="00560835"/>
    <w:rsid w:val="005B2CE8"/>
    <w:rsid w:val="005B63FD"/>
    <w:rsid w:val="005C4D5C"/>
    <w:rsid w:val="005E4503"/>
    <w:rsid w:val="005F249D"/>
    <w:rsid w:val="005F72FB"/>
    <w:rsid w:val="006368C2"/>
    <w:rsid w:val="00670459"/>
    <w:rsid w:val="00673E36"/>
    <w:rsid w:val="00692CC5"/>
    <w:rsid w:val="006E4104"/>
    <w:rsid w:val="006E78C3"/>
    <w:rsid w:val="007558D6"/>
    <w:rsid w:val="007A732B"/>
    <w:rsid w:val="00826483"/>
    <w:rsid w:val="00931243"/>
    <w:rsid w:val="009349A5"/>
    <w:rsid w:val="009807BE"/>
    <w:rsid w:val="00984ED3"/>
    <w:rsid w:val="009C6235"/>
    <w:rsid w:val="00AB3E24"/>
    <w:rsid w:val="00B530B7"/>
    <w:rsid w:val="00B5365B"/>
    <w:rsid w:val="00B54804"/>
    <w:rsid w:val="00BC7831"/>
    <w:rsid w:val="00C553DB"/>
    <w:rsid w:val="00D62642"/>
    <w:rsid w:val="00D70986"/>
    <w:rsid w:val="00DA744C"/>
    <w:rsid w:val="00DE1D6D"/>
    <w:rsid w:val="00E60530"/>
    <w:rsid w:val="00F024E8"/>
    <w:rsid w:val="00F10A24"/>
    <w:rsid w:val="00F51C34"/>
    <w:rsid w:val="00F948F3"/>
    <w:rsid w:val="01421FAE"/>
    <w:rsid w:val="01E4054D"/>
    <w:rsid w:val="02275341"/>
    <w:rsid w:val="02492CDB"/>
    <w:rsid w:val="03C01132"/>
    <w:rsid w:val="04FC42D5"/>
    <w:rsid w:val="059560AF"/>
    <w:rsid w:val="060D0E42"/>
    <w:rsid w:val="06456B78"/>
    <w:rsid w:val="06FA685F"/>
    <w:rsid w:val="074444A8"/>
    <w:rsid w:val="08C33699"/>
    <w:rsid w:val="091D6688"/>
    <w:rsid w:val="0BFA5105"/>
    <w:rsid w:val="0DF80BE0"/>
    <w:rsid w:val="0E0A6B29"/>
    <w:rsid w:val="14F21CFC"/>
    <w:rsid w:val="16781D3E"/>
    <w:rsid w:val="16A4470C"/>
    <w:rsid w:val="17BB0BFB"/>
    <w:rsid w:val="17DC3A30"/>
    <w:rsid w:val="180937CC"/>
    <w:rsid w:val="19774E1F"/>
    <w:rsid w:val="1B7C40AB"/>
    <w:rsid w:val="1CB37137"/>
    <w:rsid w:val="1DEE6215"/>
    <w:rsid w:val="1E4B64CC"/>
    <w:rsid w:val="21281804"/>
    <w:rsid w:val="214F1DE0"/>
    <w:rsid w:val="222F383F"/>
    <w:rsid w:val="2D11515B"/>
    <w:rsid w:val="2DEB304B"/>
    <w:rsid w:val="2E0F0E59"/>
    <w:rsid w:val="2EC12C8E"/>
    <w:rsid w:val="2F1D62EF"/>
    <w:rsid w:val="2F76608A"/>
    <w:rsid w:val="34C05F8E"/>
    <w:rsid w:val="35CF0411"/>
    <w:rsid w:val="35F72F75"/>
    <w:rsid w:val="372512F5"/>
    <w:rsid w:val="3935184C"/>
    <w:rsid w:val="3AD57E18"/>
    <w:rsid w:val="3DFB57DA"/>
    <w:rsid w:val="3FF3300F"/>
    <w:rsid w:val="405F2E79"/>
    <w:rsid w:val="407317AC"/>
    <w:rsid w:val="40B808A8"/>
    <w:rsid w:val="422B450A"/>
    <w:rsid w:val="42A3617F"/>
    <w:rsid w:val="467A7248"/>
    <w:rsid w:val="4AE25CDE"/>
    <w:rsid w:val="50643761"/>
    <w:rsid w:val="52AF5B86"/>
    <w:rsid w:val="5407778E"/>
    <w:rsid w:val="56EC7230"/>
    <w:rsid w:val="57357D4A"/>
    <w:rsid w:val="57ED684E"/>
    <w:rsid w:val="580639BC"/>
    <w:rsid w:val="5AF41053"/>
    <w:rsid w:val="5BC20FB8"/>
    <w:rsid w:val="5CFC5B80"/>
    <w:rsid w:val="5D916B02"/>
    <w:rsid w:val="5EF93658"/>
    <w:rsid w:val="604044A9"/>
    <w:rsid w:val="63225418"/>
    <w:rsid w:val="649D70C6"/>
    <w:rsid w:val="67D53019"/>
    <w:rsid w:val="68A6624A"/>
    <w:rsid w:val="68BC0293"/>
    <w:rsid w:val="6A100F07"/>
    <w:rsid w:val="6DEA7F36"/>
    <w:rsid w:val="6ED1491B"/>
    <w:rsid w:val="73865DAA"/>
    <w:rsid w:val="74E165EC"/>
    <w:rsid w:val="78EB43CA"/>
    <w:rsid w:val="7A5F4091"/>
    <w:rsid w:val="7E930A30"/>
    <w:rsid w:val="7F184039"/>
    <w:rsid w:val="7FD06E41"/>
    <w:rsid w:val="7FFA185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3"/>
    <w:basedOn w:val="1"/>
    <w:link w:val="16"/>
    <w:qFormat/>
    <w:uiPriority w:val="0"/>
    <w:pPr>
      <w:widowControl/>
    </w:pPr>
    <w:rPr>
      <w:rFonts w:ascii="Times New Roman" w:hAnsi="Times New Roman" w:eastAsia="仿宋_GB2312" w:cs="Times New Roman"/>
      <w:kern w:val="0"/>
      <w:sz w:val="28"/>
      <w:szCs w:val="20"/>
    </w:rPr>
  </w:style>
  <w:style w:type="paragraph" w:styleId="5">
    <w:name w:val="Body Text"/>
    <w:basedOn w:val="1"/>
    <w:qFormat/>
    <w:uiPriority w:val="0"/>
    <w:pPr>
      <w:jc w:val="center"/>
    </w:pPr>
    <w:rPr>
      <w:rFonts w:hint="eastAsia" w:ascii="宋体"/>
      <w:b/>
      <w:bCs/>
      <w:color w:val="FF0000"/>
      <w:sz w:val="44"/>
      <w:szCs w:val="36"/>
    </w:rPr>
  </w:style>
  <w:style w:type="paragraph" w:styleId="6">
    <w:name w:val="Balloon Text"/>
    <w:basedOn w:val="1"/>
    <w:link w:val="32"/>
    <w:semiHidden/>
    <w:unhideWhenUsed/>
    <w:qFormat/>
    <w:uiPriority w:val="99"/>
    <w:rPr>
      <w:sz w:val="18"/>
      <w:szCs w:val="18"/>
    </w:rPr>
  </w:style>
  <w:style w:type="paragraph" w:styleId="7">
    <w:name w:val="footer"/>
    <w:basedOn w:val="1"/>
    <w:link w:val="29"/>
    <w:unhideWhenUsed/>
    <w:qFormat/>
    <w:uiPriority w:val="99"/>
    <w:pPr>
      <w:tabs>
        <w:tab w:val="center" w:pos="4153"/>
        <w:tab w:val="right" w:pos="8306"/>
      </w:tabs>
      <w:snapToGrid w:val="0"/>
      <w:jc w:val="left"/>
    </w:pPr>
    <w:rPr>
      <w:sz w:val="18"/>
      <w:szCs w:val="18"/>
    </w:rPr>
  </w:style>
  <w:style w:type="paragraph" w:styleId="8">
    <w:name w:val="header"/>
    <w:basedOn w:val="1"/>
    <w:link w:val="28"/>
    <w:qFormat/>
    <w:uiPriority w:val="99"/>
    <w:pPr>
      <w:tabs>
        <w:tab w:val="center" w:pos="4153"/>
        <w:tab w:val="right" w:pos="8306"/>
      </w:tabs>
      <w:snapToGrid w:val="0"/>
      <w:jc w:val="center"/>
    </w:pPr>
    <w:rPr>
      <w:rFonts w:ascii="Times New Roman" w:hAnsi="Times New Roman" w:eastAsia="宋体" w:cs="Times New Roman"/>
      <w:sz w:val="18"/>
      <w:szCs w:val="18"/>
    </w:rPr>
  </w:style>
  <w:style w:type="paragraph" w:styleId="9">
    <w:name w:val="toc 1"/>
    <w:next w:val="1"/>
    <w:qFormat/>
    <w:uiPriority w:val="39"/>
    <w:pPr>
      <w:widowControl w:val="0"/>
      <w:spacing w:before="240" w:after="120"/>
    </w:pPr>
    <w:rPr>
      <w:rFonts w:ascii="等线" w:hAnsi="Times New Roman" w:eastAsia="等线" w:cs="Times New Roman"/>
      <w:b/>
      <w:bCs/>
      <w:kern w:val="2"/>
      <w:sz w:val="20"/>
      <w:szCs w:val="20"/>
      <w:lang w:val="en-US" w:eastAsia="zh-CN" w:bidi="ar-SA"/>
    </w:rPr>
  </w:style>
  <w:style w:type="paragraph" w:styleId="10">
    <w:name w:val="toc 2"/>
    <w:basedOn w:val="1"/>
    <w:next w:val="1"/>
    <w:semiHidden/>
    <w:unhideWhenUsed/>
    <w:qFormat/>
    <w:uiPriority w:val="39"/>
    <w:pPr>
      <w:ind w:left="420" w:leftChars="200"/>
    </w:pPr>
  </w:style>
  <w:style w:type="paragraph" w:styleId="11">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Hyperlink"/>
    <w:basedOn w:val="14"/>
    <w:unhideWhenUsed/>
    <w:qFormat/>
    <w:uiPriority w:val="99"/>
    <w:rPr>
      <w:color w:val="0000FF" w:themeColor="hyperlink"/>
      <w:u w:val="single"/>
      <w14:textFill>
        <w14:solidFill>
          <w14:schemeClr w14:val="hlink"/>
        </w14:solidFill>
      </w14:textFill>
    </w:rPr>
  </w:style>
  <w:style w:type="character" w:customStyle="1" w:styleId="16">
    <w:name w:val="正文文本 3 Char"/>
    <w:basedOn w:val="14"/>
    <w:link w:val="4"/>
    <w:qFormat/>
    <w:uiPriority w:val="0"/>
    <w:rPr>
      <w:rFonts w:ascii="Times New Roman" w:hAnsi="Times New Roman" w:eastAsia="仿宋_GB2312" w:cs="Times New Roman"/>
      <w:kern w:val="0"/>
      <w:sz w:val="28"/>
      <w:szCs w:val="20"/>
    </w:rPr>
  </w:style>
  <w:style w:type="character" w:customStyle="1" w:styleId="17">
    <w:name w:val="章标题 Char"/>
    <w:link w:val="18"/>
    <w:qFormat/>
    <w:uiPriority w:val="0"/>
    <w:rPr>
      <w:rFonts w:ascii="黑体" w:eastAsia="黑体"/>
    </w:rPr>
  </w:style>
  <w:style w:type="paragraph" w:customStyle="1" w:styleId="18">
    <w:name w:val="章标题"/>
    <w:next w:val="19"/>
    <w:link w:val="17"/>
    <w:qFormat/>
    <w:uiPriority w:val="0"/>
    <w:pPr>
      <w:numPr>
        <w:ilvl w:val="1"/>
        <w:numId w:val="1"/>
      </w:numPr>
      <w:spacing w:beforeLines="50" w:afterLines="50"/>
      <w:jc w:val="both"/>
      <w:outlineLvl w:val="1"/>
    </w:pPr>
    <w:rPr>
      <w:rFonts w:ascii="黑体" w:eastAsia="黑体" w:hAnsiTheme="minorHAnsi" w:cstheme="minorBidi"/>
      <w:kern w:val="2"/>
      <w:sz w:val="21"/>
      <w:szCs w:val="22"/>
      <w:lang w:val="en-US" w:eastAsia="zh-CN" w:bidi="ar-SA"/>
    </w:rPr>
  </w:style>
  <w:style w:type="paragraph" w:customStyle="1" w:styleId="19">
    <w:name w:val="段"/>
    <w:link w:val="37"/>
    <w:qFormat/>
    <w:uiPriority w:val="0"/>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character" w:customStyle="1" w:styleId="20">
    <w:name w:val="一级条标题 Char"/>
    <w:link w:val="21"/>
    <w:qFormat/>
    <w:uiPriority w:val="0"/>
    <w:rPr>
      <w:rFonts w:eastAsia="黑体"/>
    </w:rPr>
  </w:style>
  <w:style w:type="paragraph" w:customStyle="1" w:styleId="21">
    <w:name w:val="一级条标题"/>
    <w:next w:val="19"/>
    <w:link w:val="20"/>
    <w:qFormat/>
    <w:uiPriority w:val="0"/>
    <w:pPr>
      <w:numPr>
        <w:ilvl w:val="2"/>
        <w:numId w:val="1"/>
      </w:numPr>
      <w:outlineLvl w:val="2"/>
    </w:pPr>
    <w:rPr>
      <w:rFonts w:eastAsia="黑体" w:asciiTheme="minorHAnsi" w:hAnsiTheme="minorHAnsi" w:cstheme="minorBidi"/>
      <w:kern w:val="2"/>
      <w:sz w:val="21"/>
      <w:szCs w:val="22"/>
      <w:lang w:val="en-US" w:eastAsia="zh-CN" w:bidi="ar-SA"/>
    </w:rPr>
  </w:style>
  <w:style w:type="character" w:customStyle="1" w:styleId="22">
    <w:name w:val="页眉 Char"/>
    <w:basedOn w:val="14"/>
    <w:semiHidden/>
    <w:qFormat/>
    <w:uiPriority w:val="99"/>
    <w:rPr>
      <w:sz w:val="18"/>
      <w:szCs w:val="18"/>
    </w:rPr>
  </w:style>
  <w:style w:type="paragraph" w:customStyle="1" w:styleId="23">
    <w:name w:val="目次、标准名称标题"/>
    <w:basedOn w:val="1"/>
    <w:next w:val="1"/>
    <w:qFormat/>
    <w:uiPriority w:val="0"/>
    <w:pPr>
      <w:widowControl/>
      <w:shd w:val="clear" w:color="FFFFFF" w:fill="FFFFFF"/>
      <w:spacing w:before="640" w:after="560" w:line="460" w:lineRule="exact"/>
      <w:jc w:val="center"/>
      <w:outlineLvl w:val="0"/>
    </w:pPr>
    <w:rPr>
      <w:rFonts w:ascii="黑体" w:hAnsi="Times New Roman" w:eastAsia="黑体" w:cs="Times New Roman"/>
      <w:kern w:val="0"/>
      <w:sz w:val="32"/>
      <w:szCs w:val="20"/>
    </w:rPr>
  </w:style>
  <w:style w:type="paragraph" w:customStyle="1" w:styleId="24">
    <w:name w:val="二级条标题"/>
    <w:basedOn w:val="21"/>
    <w:next w:val="19"/>
    <w:qFormat/>
    <w:uiPriority w:val="0"/>
    <w:pPr>
      <w:numPr>
        <w:ilvl w:val="3"/>
      </w:numPr>
      <w:tabs>
        <w:tab w:val="left" w:pos="435"/>
      </w:tabs>
      <w:ind w:left="435" w:hanging="435"/>
      <w:outlineLvl w:val="3"/>
    </w:pPr>
  </w:style>
  <w:style w:type="paragraph" w:customStyle="1" w:styleId="25">
    <w:name w:val="注：（正文）"/>
    <w:basedOn w:val="1"/>
    <w:next w:val="19"/>
    <w:qFormat/>
    <w:uiPriority w:val="0"/>
    <w:pPr>
      <w:numPr>
        <w:ilvl w:val="0"/>
        <w:numId w:val="2"/>
      </w:numPr>
      <w:tabs>
        <w:tab w:val="left" w:pos="1080"/>
      </w:tabs>
      <w:autoSpaceDE w:val="0"/>
      <w:autoSpaceDN w:val="0"/>
      <w:ind w:left="726" w:hanging="363"/>
    </w:pPr>
    <w:rPr>
      <w:rFonts w:ascii="宋体" w:hAnsi="Times New Roman" w:eastAsia="宋体" w:cs="Times New Roman"/>
      <w:kern w:val="0"/>
      <w:sz w:val="18"/>
      <w:szCs w:val="18"/>
    </w:rPr>
  </w:style>
  <w:style w:type="paragraph" w:customStyle="1" w:styleId="26">
    <w:name w:val="前言、引言标题"/>
    <w:next w:val="1"/>
    <w:qFormat/>
    <w:uiPriority w:val="0"/>
    <w:pPr>
      <w:numPr>
        <w:ilvl w:val="0"/>
        <w:numId w:val="1"/>
      </w:numPr>
      <w:shd w:val="clear" w:color="FFFFFF" w:fill="FFFFFF"/>
      <w:spacing w:before="640" w:after="560"/>
      <w:jc w:val="center"/>
      <w:outlineLvl w:val="0"/>
    </w:pPr>
    <w:rPr>
      <w:rFonts w:ascii="黑体" w:hAnsi="Times New Roman" w:eastAsia="黑体" w:cs="Times New Roman"/>
      <w:kern w:val="0"/>
      <w:sz w:val="32"/>
      <w:szCs w:val="20"/>
      <w:lang w:val="en-US" w:eastAsia="zh-CN" w:bidi="ar-SA"/>
    </w:rPr>
  </w:style>
  <w:style w:type="paragraph" w:customStyle="1" w:styleId="27">
    <w:name w:val="标准书脚_奇数页"/>
    <w:qFormat/>
    <w:uiPriority w:val="0"/>
    <w:pPr>
      <w:spacing w:before="120"/>
      <w:jc w:val="right"/>
    </w:pPr>
    <w:rPr>
      <w:rFonts w:ascii="Times New Roman" w:hAnsi="Times New Roman" w:eastAsia="宋体" w:cs="Times New Roman"/>
      <w:kern w:val="0"/>
      <w:sz w:val="18"/>
      <w:szCs w:val="20"/>
      <w:lang w:val="en-US" w:eastAsia="zh-CN" w:bidi="ar-SA"/>
    </w:rPr>
  </w:style>
  <w:style w:type="character" w:customStyle="1" w:styleId="28">
    <w:name w:val="页眉 Char1"/>
    <w:link w:val="8"/>
    <w:qFormat/>
    <w:uiPriority w:val="99"/>
    <w:rPr>
      <w:rFonts w:ascii="Times New Roman" w:hAnsi="Times New Roman" w:eastAsia="宋体" w:cs="Times New Roman"/>
      <w:sz w:val="18"/>
      <w:szCs w:val="18"/>
    </w:rPr>
  </w:style>
  <w:style w:type="character" w:customStyle="1" w:styleId="29">
    <w:name w:val="页脚 Char"/>
    <w:basedOn w:val="14"/>
    <w:link w:val="7"/>
    <w:qFormat/>
    <w:uiPriority w:val="99"/>
    <w:rPr>
      <w:sz w:val="18"/>
      <w:szCs w:val="18"/>
    </w:rPr>
  </w:style>
  <w:style w:type="paragraph" w:styleId="30">
    <w:name w:val="List Paragraph"/>
    <w:basedOn w:val="1"/>
    <w:unhideWhenUsed/>
    <w:qFormat/>
    <w:uiPriority w:val="99"/>
    <w:pPr>
      <w:ind w:firstLine="420" w:firstLineChars="200"/>
    </w:pPr>
    <w:rPr>
      <w:szCs w:val="24"/>
    </w:rPr>
  </w:style>
  <w:style w:type="character" w:customStyle="1" w:styleId="31">
    <w:name w:val="未处理的提及1"/>
    <w:basedOn w:val="14"/>
    <w:semiHidden/>
    <w:unhideWhenUsed/>
    <w:qFormat/>
    <w:uiPriority w:val="99"/>
    <w:rPr>
      <w:color w:val="605E5C"/>
      <w:shd w:val="clear" w:color="auto" w:fill="E1DFDD"/>
    </w:rPr>
  </w:style>
  <w:style w:type="character" w:customStyle="1" w:styleId="32">
    <w:name w:val="批注框文本 Char"/>
    <w:basedOn w:val="14"/>
    <w:link w:val="6"/>
    <w:semiHidden/>
    <w:qFormat/>
    <w:uiPriority w:val="99"/>
    <w:rPr>
      <w:sz w:val="18"/>
      <w:szCs w:val="18"/>
    </w:rPr>
  </w:style>
  <w:style w:type="paragraph" w:customStyle="1" w:styleId="33">
    <w:name w:val="正文 + 宋体"/>
    <w:basedOn w:val="1"/>
    <w:qFormat/>
    <w:uiPriority w:val="0"/>
    <w:pPr>
      <w:spacing w:line="360" w:lineRule="auto"/>
      <w:ind w:firstLine="480" w:firstLineChars="200"/>
    </w:pPr>
    <w:rPr>
      <w:rFonts w:ascii="宋体" w:hAnsi="宋体" w:eastAsia="宋体" w:cs="Times New Roman"/>
      <w:sz w:val="24"/>
      <w:szCs w:val="24"/>
    </w:rPr>
  </w:style>
  <w:style w:type="character" w:customStyle="1" w:styleId="34">
    <w:name w:val="fontstyle01"/>
    <w:basedOn w:val="14"/>
    <w:qFormat/>
    <w:uiPriority w:val="0"/>
    <w:rPr>
      <w:rFonts w:hint="eastAsia" w:ascii="仿宋" w:hAnsi="仿宋" w:eastAsia="仿宋"/>
      <w:color w:val="000000"/>
      <w:sz w:val="30"/>
      <w:szCs w:val="30"/>
    </w:rPr>
  </w:style>
  <w:style w:type="paragraph" w:customStyle="1" w:styleId="35">
    <w:name w:val="Default"/>
    <w:qFormat/>
    <w:uiPriority w:val="0"/>
    <w:pPr>
      <w:widowControl w:val="0"/>
      <w:autoSpaceDE w:val="0"/>
      <w:autoSpaceDN w:val="0"/>
      <w:adjustRightInd w:val="0"/>
    </w:pPr>
    <w:rPr>
      <w:rFonts w:ascii="FZXiaoBiaoSong-B05S" w:hAnsi="Calibri" w:eastAsia="FZXiaoBiaoSong-B05S" w:cs="FZXiaoBiaoSong-B05S"/>
      <w:color w:val="000000"/>
      <w:kern w:val="0"/>
      <w:sz w:val="24"/>
      <w:szCs w:val="24"/>
      <w:lang w:val="en-US" w:eastAsia="zh-CN" w:bidi="ar-SA"/>
    </w:rPr>
  </w:style>
  <w:style w:type="character" w:customStyle="1" w:styleId="36">
    <w:name w:val="未处理的提及2"/>
    <w:basedOn w:val="14"/>
    <w:semiHidden/>
    <w:unhideWhenUsed/>
    <w:qFormat/>
    <w:uiPriority w:val="99"/>
    <w:rPr>
      <w:color w:val="605E5C"/>
      <w:shd w:val="clear" w:color="auto" w:fill="E1DFDD"/>
    </w:rPr>
  </w:style>
  <w:style w:type="character" w:customStyle="1" w:styleId="37">
    <w:name w:val="段 Char"/>
    <w:basedOn w:val="14"/>
    <w:link w:val="19"/>
    <w:qFormat/>
    <w:uiPriority w:val="0"/>
    <w:rPr>
      <w:rFonts w:ascii="宋体" w:hAnsi="Times New Roman" w:eastAsia="宋体" w:cs="Times New Roman"/>
      <w:kern w:val="0"/>
      <w:szCs w:val="20"/>
    </w:rPr>
  </w:style>
  <w:style w:type="paragraph" w:customStyle="1" w:styleId="38">
    <w:name w:val="WPSOffice手动目录 1"/>
    <w:qFormat/>
    <w:uiPriority w:val="0"/>
    <w:rPr>
      <w:rFonts w:ascii="Times New Roman" w:hAnsi="Times New Roman" w:eastAsia="宋体" w:cs="Times New Roman"/>
      <w:lang w:val="en-US" w:eastAsia="zh-CN" w:bidi="ar-SA"/>
    </w:rPr>
  </w:style>
  <w:style w:type="paragraph" w:customStyle="1" w:styleId="39">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40">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9522</Words>
  <Characters>13800</Characters>
  <Lines>3</Lines>
  <Paragraphs>1</Paragraphs>
  <TotalTime>3</TotalTime>
  <ScaleCrop>false</ScaleCrop>
  <LinksUpToDate>false</LinksUpToDate>
  <CharactersWithSpaces>15172</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2019-08-07T02:38:00Z</dcterms:created>
  <dc:creator>fengxue</dc:creator>
  <cp:lastModifiedBy>ABC</cp:lastModifiedBy>
  <cp:lastPrinted>2019-09-11T03:12:00Z</cp:lastPrinted>
  <dcterms:modified xsi:type="dcterms:W3CDTF">2021-04-15T03:34:05Z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8E8DD6388300414E80921D1A3A8BB953</vt:lpwstr>
  </property>
  <property fmtid="{D5CDD505-2E9C-101B-9397-08002B2CF9AE}" pid="4" name="KSOSaveFontToCloudKey">
    <vt:lpwstr>265586012_btnclosed</vt:lpwstr>
  </property>
</Properties>
</file>