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中华中医药学会20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年度党建工作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优秀分支机构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排名不分先后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内科分会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肝胆病分会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风湿病分会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脾胃病分会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中药炮制分会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综合医院中医药工作委员会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中医诊断学分会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护理分会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心身医学分会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肿瘤分会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感染病分会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外治分会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针刀医学分会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亚健康分会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中医体质分会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络病分会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健康管理分会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</w:pPr>
      <w:r>
        <w:rPr>
          <w:rFonts w:hint="eastAsia" w:ascii="Times New Roman" w:hAnsi="Times New Roman" w:eastAsia="仿宋" w:cs="Times New Roman"/>
          <w:i w:val="0"/>
          <w:color w:val="auto"/>
          <w:kern w:val="2"/>
          <w:sz w:val="32"/>
          <w:szCs w:val="32"/>
          <w:u w:val="none"/>
          <w:lang w:val="en-US" w:eastAsia="zh-CN" w:bidi="ar"/>
        </w:rPr>
        <w:t>肺系病分会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355E3"/>
    <w:rsid w:val="42F53DD2"/>
    <w:rsid w:val="6C33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2022-04-11T06:15:00Z</dcterms:created>
  <dc:creator>徐静</dc:creator>
  <cp:lastModifiedBy>徐静</cp:lastModifiedBy>
  <dcterms:modified xsi:type="dcterms:W3CDTF">2022-04-11T06:16:03Z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