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val="0"/>
        <w:spacing w:after="400"/>
        <w:ind w:firstLine="160"/>
        <w:jc w:val="center"/>
        <w:rPr>
          <w:rFonts w:hint="eastAsia" w:ascii="仿宋" w:hAnsi="仿宋" w:eastAsia="仿宋" w:cs="仿宋"/>
          <w:sz w:val="32"/>
          <w:szCs w:val="32"/>
          <w:lang w:val="en-US" w:eastAsia="zh-CN"/>
        </w:rPr>
      </w:pPr>
      <w:r>
        <w:rPr>
          <w:rFonts w:hint="eastAsia" w:ascii="仿宋" w:hAnsi="仿宋" w:eastAsia="仿宋" w:cs="仿宋"/>
          <w:b/>
          <w:sz w:val="32"/>
          <w:szCs w:val="32"/>
        </w:rPr>
        <w:t>《食管癌前病变治未病干预方案》第三轮调查问卷</w:t>
      </w:r>
      <w:r>
        <w:rPr>
          <w:rFonts w:hint="eastAsia" w:ascii="仿宋" w:hAnsi="仿宋" w:eastAsia="仿宋" w:cs="仿宋"/>
          <w:b/>
          <w:sz w:val="32"/>
          <w:szCs w:val="32"/>
          <w:lang w:val="en-US" w:eastAsia="zh-CN"/>
        </w:rPr>
        <w:t>结果</w:t>
      </w:r>
    </w:p>
    <w:p>
      <w:pPr>
        <w:rPr>
          <w:rFonts w:hint="eastAsia" w:ascii="仿宋" w:hAnsi="仿宋" w:eastAsia="仿宋" w:cs="仿宋"/>
          <w:sz w:val="24"/>
          <w:szCs w:val="24"/>
        </w:rPr>
      </w:pPr>
    </w:p>
    <w:p>
      <w:pPr>
        <w:bidi w:val="0"/>
        <w:spacing w:line="300" w:lineRule="atLeast"/>
        <w:jc w:val="center"/>
        <w:rPr>
          <w:rStyle w:val="9"/>
          <w:rFonts w:hint="eastAsia" w:ascii="仿宋" w:hAnsi="仿宋" w:eastAsia="仿宋" w:cs="仿宋"/>
          <w:color w:val="444444"/>
          <w:sz w:val="24"/>
          <w:szCs w:val="24"/>
          <w:rtl w:val="0"/>
        </w:rPr>
      </w:pPr>
      <w:r>
        <w:rPr>
          <w:rStyle w:val="9"/>
          <w:rFonts w:hint="eastAsia" w:ascii="仿宋" w:hAnsi="仿宋" w:eastAsia="仿宋" w:cs="仿宋"/>
          <w:b/>
          <w:bCs/>
          <w:color w:val="444444"/>
          <w:sz w:val="24"/>
          <w:szCs w:val="24"/>
          <w:rtl w:val="0"/>
        </w:rPr>
        <w:t>第一部分：第二轮问卷调查意见反馈</w:t>
      </w:r>
      <w:r>
        <w:rPr>
          <w:rStyle w:val="9"/>
          <w:rFonts w:hint="eastAsia" w:ascii="仿宋" w:hAnsi="仿宋" w:eastAsia="仿宋" w:cs="仿宋"/>
          <w:color w:val="444444"/>
          <w:sz w:val="24"/>
          <w:szCs w:val="24"/>
          <w:rtl w:val="0"/>
        </w:rPr>
        <w:t xml:space="preserve"> </w:t>
      </w:r>
    </w:p>
    <w:p>
      <w:pPr>
        <w:rPr>
          <w:rFonts w:hint="eastAsia" w:ascii="仿宋" w:hAnsi="仿宋" w:eastAsia="仿宋" w:cs="仿宋"/>
          <w:sz w:val="24"/>
          <w:szCs w:val="24"/>
          <w:lang w:eastAsia="zh-CN"/>
        </w:rPr>
      </w:pPr>
      <w:r>
        <w:rPr>
          <w:rStyle w:val="9"/>
          <w:rFonts w:hint="eastAsia" w:ascii="仿宋" w:hAnsi="仿宋" w:eastAsia="仿宋" w:cs="仿宋"/>
          <w:color w:val="444444"/>
          <w:sz w:val="24"/>
          <w:szCs w:val="24"/>
          <w:rtl w:val="0"/>
        </w:rPr>
        <w:br w:type="textWrapping"/>
      </w:r>
      <w:r>
        <w:rPr>
          <w:rFonts w:hint="eastAsia" w:ascii="仿宋" w:hAnsi="仿宋" w:eastAsia="仿宋" w:cs="仿宋"/>
          <w:b w:val="0"/>
          <w:color w:val="000000"/>
          <w:sz w:val="24"/>
          <w:szCs w:val="24"/>
        </w:rPr>
        <w:t xml:space="preserve">您是否同意以上意见？   </w:t>
      </w:r>
    </w:p>
    <w:p>
      <w:pPr>
        <w:rPr>
          <w:rFonts w:hint="eastAsia" w:ascii="仿宋" w:hAnsi="仿宋" w:eastAsia="仿宋" w:cs="仿宋"/>
          <w:b w:val="0"/>
          <w:color w:val="0066FF"/>
          <w:sz w:val="24"/>
          <w:szCs w:val="24"/>
        </w:rPr>
      </w:pPr>
    </w:p>
    <w:p>
      <w:pPr>
        <w:keepNext w:val="0"/>
        <w:keepLines w:val="0"/>
        <w:widowControl/>
        <w:suppressLineNumbers w:val="0"/>
        <w:jc w:val="left"/>
        <w:rPr>
          <w:rFonts w:hint="eastAsia" w:ascii="仿宋" w:hAnsi="仿宋" w:eastAsia="仿宋" w:cs="仿宋"/>
          <w:color w:val="00B0F0"/>
          <w:sz w:val="24"/>
          <w:szCs w:val="24"/>
          <w:highlight w:val="none"/>
        </w:rPr>
      </w:pPr>
      <w:r>
        <w:rPr>
          <w:rFonts w:hint="eastAsia" w:ascii="仿宋" w:hAnsi="仿宋" w:eastAsia="仿宋" w:cs="仿宋"/>
          <w:color w:val="00B0F0"/>
          <w:kern w:val="0"/>
          <w:sz w:val="24"/>
          <w:szCs w:val="24"/>
          <w:highlight w:val="none"/>
          <w:lang w:val="en-US" w:eastAsia="zh-CN" w:bidi="ar"/>
        </w:rPr>
        <w:t>完全同意100%</w:t>
      </w:r>
    </w:p>
    <w:p>
      <w:pPr>
        <w:keepNext w:val="0"/>
        <w:keepLines w:val="0"/>
        <w:widowControl/>
        <w:suppressLineNumbers w:val="0"/>
        <w:jc w:val="left"/>
        <w:rPr>
          <w:rFonts w:hint="eastAsia" w:ascii="仿宋" w:hAnsi="仿宋" w:eastAsia="仿宋" w:cs="仿宋"/>
          <w:color w:val="FF0000"/>
          <w:kern w:val="0"/>
          <w:sz w:val="24"/>
          <w:szCs w:val="24"/>
          <w:highlight w:val="none"/>
          <w:lang w:val="en-US" w:eastAsia="zh-CN" w:bidi="ar"/>
        </w:rPr>
      </w:pPr>
      <w:r>
        <w:rPr>
          <w:rFonts w:hint="eastAsia" w:ascii="仿宋" w:hAnsi="仿宋" w:eastAsia="仿宋" w:cs="仿宋"/>
          <w:color w:val="FF0000"/>
          <w:kern w:val="0"/>
          <w:sz w:val="24"/>
          <w:szCs w:val="24"/>
          <w:highlight w:val="none"/>
          <w:lang w:val="en-US" w:eastAsia="zh-CN" w:bidi="ar"/>
        </w:rPr>
        <w:t>补充意见或者建议:</w:t>
      </w:r>
    </w:p>
    <w:p>
      <w:pPr>
        <w:keepNext w:val="0"/>
        <w:keepLines w:val="0"/>
        <w:widowControl/>
        <w:suppressLineNumbers w:val="0"/>
        <w:jc w:val="left"/>
        <w:rPr>
          <w:rFonts w:hint="eastAsia" w:ascii="仿宋" w:hAnsi="仿宋" w:eastAsia="仿宋" w:cs="仿宋"/>
          <w:color w:val="FF0000"/>
          <w:kern w:val="0"/>
          <w:sz w:val="24"/>
          <w:szCs w:val="24"/>
          <w:highlight w:val="none"/>
          <w:lang w:val="en-US" w:eastAsia="zh-CN" w:bidi="ar"/>
        </w:rPr>
      </w:pPr>
      <w:r>
        <w:rPr>
          <w:rFonts w:hint="eastAsia" w:ascii="仿宋" w:hAnsi="仿宋" w:eastAsia="仿宋" w:cs="仿宋"/>
          <w:color w:val="FF0000"/>
          <w:kern w:val="0"/>
          <w:sz w:val="24"/>
          <w:szCs w:val="24"/>
          <w:highlight w:val="none"/>
          <w:lang w:val="en-US" w:eastAsia="zh-CN" w:bidi="ar"/>
        </w:rPr>
        <w:t>(1)王琦《中医体质学》中有特禀质</w:t>
      </w:r>
    </w:p>
    <w:p>
      <w:pPr>
        <w:rPr>
          <w:rFonts w:hint="eastAsia" w:ascii="仿宋" w:hAnsi="仿宋" w:eastAsia="仿宋" w:cs="仿宋"/>
          <w:b w:val="0"/>
          <w:color w:val="666666"/>
          <w:sz w:val="24"/>
          <w:szCs w:val="24"/>
        </w:rPr>
      </w:pPr>
    </w:p>
    <w:p>
      <w:pPr>
        <w:rPr>
          <w:rFonts w:hint="eastAsia" w:ascii="仿宋" w:hAnsi="仿宋" w:eastAsia="仿宋" w:cs="仿宋"/>
          <w:b w:val="0"/>
          <w:color w:val="666666"/>
          <w:sz w:val="24"/>
          <w:szCs w:val="24"/>
        </w:rPr>
      </w:pPr>
    </w:p>
    <w:p>
      <w:pPr>
        <w:rPr>
          <w:rFonts w:hint="eastAsia" w:ascii="仿宋" w:hAnsi="仿宋" w:eastAsia="仿宋" w:cs="仿宋"/>
          <w:b w:val="0"/>
          <w:color w:val="666666"/>
          <w:sz w:val="24"/>
          <w:szCs w:val="24"/>
        </w:rPr>
      </w:pPr>
    </w:p>
    <w:p>
      <w:pPr>
        <w:bidi w:val="0"/>
        <w:spacing w:line="300" w:lineRule="atLeast"/>
        <w:jc w:val="center"/>
        <w:rPr>
          <w:rStyle w:val="9"/>
          <w:rFonts w:hint="eastAsia" w:ascii="仿宋" w:hAnsi="仿宋" w:eastAsia="仿宋" w:cs="仿宋"/>
          <w:b/>
          <w:bCs/>
          <w:color w:val="444444"/>
          <w:sz w:val="24"/>
          <w:szCs w:val="24"/>
          <w:rtl w:val="0"/>
        </w:rPr>
      </w:pPr>
      <w:r>
        <w:rPr>
          <w:rStyle w:val="9"/>
          <w:rFonts w:hint="eastAsia" w:ascii="仿宋" w:hAnsi="仿宋" w:eastAsia="仿宋" w:cs="仿宋"/>
          <w:b/>
          <w:bCs/>
          <w:color w:val="444444"/>
          <w:sz w:val="24"/>
          <w:szCs w:val="24"/>
          <w:rtl w:val="0"/>
        </w:rPr>
        <w:t>第二部分：《食管癌前病变治未病干预方案》草案调查问卷</w:t>
      </w: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r>
        <w:rPr>
          <w:rFonts w:hint="eastAsia" w:ascii="仿宋" w:hAnsi="仿宋" w:eastAsia="仿宋" w:cs="仿宋"/>
          <w:b w:val="0"/>
          <w:color w:val="000000"/>
          <w:sz w:val="24"/>
          <w:szCs w:val="24"/>
        </w:rPr>
        <w:t>1 范围</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本文件界定了食管癌前病变的术语和定义，明确了食管癌前病变的病因病机、筛查、干预和随访。</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本文件适用于食管癌前病变高危人群的预防干预和食管癌前病变患者的中西医临床诊疗。不适用于已经确诊的食管癌患者及食管癌康复患者。</w:t>
      </w:r>
    </w:p>
    <w:p>
      <w:pPr>
        <w:rPr>
          <w:rFonts w:hint="eastAsia" w:ascii="仿宋" w:hAnsi="仿宋" w:eastAsia="仿宋" w:cs="仿宋"/>
          <w:b w:val="0"/>
          <w:color w:val="0066FF"/>
          <w:sz w:val="24"/>
          <w:szCs w:val="24"/>
        </w:rPr>
      </w:pPr>
      <w:r>
        <w:rPr>
          <w:rFonts w:hint="eastAsia" w:ascii="仿宋" w:hAnsi="仿宋" w:eastAsia="仿宋" w:cs="仿宋"/>
          <w:b w:val="0"/>
          <w:color w:val="000000"/>
          <w:sz w:val="24"/>
          <w:szCs w:val="24"/>
        </w:rPr>
        <w:t xml:space="preserve">   本文件适用于综合医院中医科、中西医结合科、消化内科、肿瘤科，中医院肿瘤科、消化科，肿瘤医院的中医科以及基层中医医师等相关科室和临床医师使用。 </w:t>
      </w:r>
    </w:p>
    <w:p>
      <w:pPr>
        <w:rPr>
          <w:rFonts w:hint="eastAsia" w:ascii="仿宋" w:hAnsi="仿宋" w:eastAsia="仿宋" w:cs="仿宋"/>
          <w:sz w:val="24"/>
          <w:szCs w:val="24"/>
        </w:rPr>
      </w:pPr>
    </w:p>
    <w:p>
      <w:pPr>
        <w:keepNext w:val="0"/>
        <w:keepLines w:val="0"/>
        <w:widowControl/>
        <w:suppressLineNumbers w:val="0"/>
        <w:jc w:val="left"/>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完全同意97.73%，同意，但有一定保留2.27%。</w:t>
      </w:r>
    </w:p>
    <w:p>
      <w:pPr>
        <w:keepNext w:val="0"/>
        <w:keepLines w:val="0"/>
        <w:widowControl/>
        <w:suppressLineNumbers w:val="0"/>
        <w:jc w:val="left"/>
        <w:rPr>
          <w:rFonts w:hint="eastAsia" w:ascii="仿宋" w:hAnsi="仿宋" w:eastAsia="仿宋" w:cs="仿宋"/>
          <w:color w:val="FF0000"/>
          <w:kern w:val="0"/>
          <w:sz w:val="24"/>
          <w:szCs w:val="24"/>
          <w:highlight w:val="none"/>
          <w:lang w:val="en-US" w:eastAsia="zh-CN" w:bidi="ar"/>
        </w:rPr>
      </w:pPr>
      <w:r>
        <w:rPr>
          <w:rFonts w:hint="eastAsia" w:ascii="仿宋" w:hAnsi="仿宋" w:eastAsia="仿宋" w:cs="仿宋"/>
          <w:color w:val="FF0000"/>
          <w:kern w:val="0"/>
          <w:sz w:val="24"/>
          <w:szCs w:val="24"/>
          <w:highlight w:val="none"/>
          <w:lang w:val="en-US" w:eastAsia="zh-CN" w:bidi="ar"/>
        </w:rPr>
        <w:t>补充意见或者建议:</w:t>
      </w:r>
    </w:p>
    <w:p>
      <w:pPr>
        <w:keepNext w:val="0"/>
        <w:keepLines w:val="0"/>
        <w:widowControl/>
        <w:suppressLineNumbers w:val="0"/>
        <w:jc w:val="left"/>
        <w:rPr>
          <w:rFonts w:hint="eastAsia" w:ascii="仿宋" w:hAnsi="仿宋" w:eastAsia="仿宋" w:cs="仿宋"/>
          <w:color w:val="FF0000"/>
          <w:kern w:val="0"/>
          <w:sz w:val="24"/>
          <w:szCs w:val="24"/>
          <w:highlight w:val="none"/>
          <w:lang w:val="en-US" w:eastAsia="zh-CN" w:bidi="ar"/>
        </w:rPr>
      </w:pPr>
      <w:r>
        <w:rPr>
          <w:rFonts w:hint="eastAsia" w:ascii="仿宋" w:hAnsi="仿宋" w:eastAsia="仿宋" w:cs="仿宋"/>
          <w:color w:val="FF0000"/>
          <w:kern w:val="0"/>
          <w:sz w:val="24"/>
          <w:szCs w:val="24"/>
          <w:highlight w:val="none"/>
          <w:lang w:val="en-US" w:eastAsia="zh-CN" w:bidi="ar"/>
        </w:rPr>
        <w:t>(1)肿瘤医院除中医科也适用于消化内科或消化肿瘤科</w:t>
      </w:r>
    </w:p>
    <w:p>
      <w:pPr>
        <w:rPr>
          <w:rFonts w:hint="eastAsia" w:ascii="仿宋" w:hAnsi="仿宋" w:eastAsia="仿宋" w:cs="仿宋"/>
          <w:b w:val="0"/>
          <w:color w:val="666666"/>
          <w:sz w:val="24"/>
          <w:szCs w:val="24"/>
        </w:rPr>
      </w:pPr>
    </w:p>
    <w:p>
      <w:pPr>
        <w:rPr>
          <w:rFonts w:hint="eastAsia" w:ascii="仿宋" w:hAnsi="仿宋" w:eastAsia="仿宋" w:cs="仿宋"/>
          <w:sz w:val="24"/>
          <w:szCs w:val="24"/>
        </w:rPr>
      </w:pPr>
      <w:r>
        <w:rPr>
          <w:rFonts w:hint="eastAsia" w:ascii="仿宋" w:hAnsi="仿宋" w:eastAsia="仿宋" w:cs="仿宋"/>
          <w:b w:val="0"/>
          <w:color w:val="000000"/>
          <w:sz w:val="24"/>
          <w:szCs w:val="24"/>
        </w:rPr>
        <w:t>2 规范性引用文件</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下列文件中的内容通过文中的规范性引用而构成本文件必不可少的条款。其中日期的引用文件，仅该日期对应的版本适用于本文件；不注日期的引用文件，其最新版本(包括所有的修改单)适用于本文件。</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GB/T 1.1—2020 标准化工作导则第1部分：标准的结构和和起草规则</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GB/T 7714 文后参考文献著录规则</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T/CACM 1066.1-1066.6-2018 中医治未病标准化工作指南</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《中国食管鳞癌癌前状态及癌前病变诊治策略专家共识》：中华消化内镜杂志</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《中国早期食管癌及癌前病变筛查专家共识意见（2019年，新乡）》：中华消化内镜杂志</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《中国巴雷特食管及其早期腺癌筛查与诊治共识(2017，万宁)》：中华内科杂志</w:t>
      </w:r>
    </w:p>
    <w:p>
      <w:pPr>
        <w:rPr>
          <w:rFonts w:hint="eastAsia" w:ascii="仿宋" w:hAnsi="仿宋" w:eastAsia="仿宋" w:cs="仿宋"/>
          <w:sz w:val="24"/>
          <w:szCs w:val="24"/>
        </w:rPr>
      </w:pPr>
      <w:r>
        <w:rPr>
          <w:rFonts w:hint="eastAsia" w:ascii="仿宋" w:hAnsi="仿宋" w:eastAsia="仿宋" w:cs="仿宋"/>
          <w:b w:val="0"/>
          <w:color w:val="000000"/>
          <w:sz w:val="24"/>
          <w:szCs w:val="24"/>
        </w:rPr>
        <w:t xml:space="preserve"> </w:t>
      </w:r>
    </w:p>
    <w:p>
      <w:pPr>
        <w:keepNext w:val="0"/>
        <w:keepLines w:val="0"/>
        <w:widowControl/>
        <w:suppressLineNumbers w:val="0"/>
        <w:jc w:val="left"/>
        <w:rPr>
          <w:rFonts w:hint="eastAsia" w:ascii="仿宋" w:hAnsi="仿宋" w:eastAsia="仿宋" w:cs="仿宋"/>
          <w:color w:val="00B0F0"/>
          <w:sz w:val="24"/>
          <w:szCs w:val="24"/>
          <w:highlight w:val="none"/>
          <w:lang w:val="en-US" w:eastAsia="zh-CN"/>
        </w:rPr>
      </w:pPr>
      <w:r>
        <w:rPr>
          <w:rFonts w:hint="eastAsia" w:ascii="仿宋" w:hAnsi="仿宋" w:eastAsia="仿宋" w:cs="仿宋"/>
          <w:color w:val="00B0F0"/>
          <w:kern w:val="0"/>
          <w:sz w:val="24"/>
          <w:szCs w:val="24"/>
          <w:highlight w:val="none"/>
          <w:lang w:val="en-US" w:eastAsia="zh-CN" w:bidi="ar"/>
        </w:rPr>
        <w:t>完全同意97.73%，同意，但有较大保留2.27%。</w:t>
      </w:r>
    </w:p>
    <w:p>
      <w:pPr>
        <w:rPr>
          <w:rFonts w:hint="eastAsia" w:ascii="仿宋" w:hAnsi="仿宋" w:eastAsia="仿宋" w:cs="仿宋"/>
          <w:b w:val="0"/>
          <w:color w:val="666666"/>
          <w:sz w:val="24"/>
          <w:szCs w:val="24"/>
        </w:rPr>
      </w:pPr>
    </w:p>
    <w:p>
      <w:pPr>
        <w:rPr>
          <w:rFonts w:hint="eastAsia" w:ascii="仿宋" w:hAnsi="仿宋" w:eastAsia="仿宋" w:cs="仿宋"/>
          <w:sz w:val="24"/>
          <w:szCs w:val="24"/>
        </w:rPr>
      </w:pPr>
      <w:r>
        <w:rPr>
          <w:rFonts w:hint="eastAsia" w:ascii="仿宋" w:hAnsi="仿宋" w:eastAsia="仿宋" w:cs="仿宋"/>
          <w:b w:val="0"/>
          <w:color w:val="000000"/>
          <w:sz w:val="24"/>
          <w:szCs w:val="24"/>
        </w:rPr>
        <w:t>3 术语和定义</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下列术语和定义适用于本共识。</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3.1</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食管癌前病变  esophageal precancerous lesions</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指已证实与食管癌发生密切相关的病理变化。食管鳞癌的癌前病变主要指食管鳞状上皮细胞的异型增生，食管腺癌的癌前病变主要指Barrett食管粘膜的异型增生。</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3.2 </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异型增生 dysplasia</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WHO现称上皮内瘤变（intraepithelial neoplasis），被定义为细胞形态、大小、结构异常，包括多形细胞以及深染的核分裂象，细胞幼稚并出现异型有丝分裂、细胞正常极性消失。根据细胞异型增生的程度和上皮累及的深度分为低级别上皮内瘤变（low grade intraepithelial neoplasis，LGIN）和高级别上皮内瘤变（high grade intraepithelial neoplasis，HGIN）；其中低级别上皮内瘤变指异型细胞局限在上皮下1/2以内，高级别上皮内瘤变指异型细胞局限在上皮下1/2及以上。</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3.3 </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巴雷特食管 Barrett’s esophagus</w:t>
      </w:r>
    </w:p>
    <w:p>
      <w:pPr>
        <w:rPr>
          <w:rFonts w:hint="eastAsia" w:ascii="仿宋" w:hAnsi="仿宋" w:eastAsia="仿宋" w:cs="仿宋"/>
          <w:b w:val="0"/>
          <w:color w:val="000000"/>
          <w:sz w:val="24"/>
          <w:szCs w:val="24"/>
          <w:lang w:eastAsia="zh-CN"/>
        </w:rPr>
      </w:pPr>
      <w:r>
        <w:rPr>
          <w:rFonts w:hint="eastAsia" w:ascii="仿宋" w:hAnsi="仿宋" w:eastAsia="仿宋" w:cs="仿宋"/>
          <w:b w:val="0"/>
          <w:color w:val="000000"/>
          <w:sz w:val="24"/>
          <w:szCs w:val="24"/>
        </w:rPr>
        <w:t xml:space="preserve">   胃食管反流病的并发症，内镜下可见食管鳞状上皮与胃柱状上皮的交界线（齿状线，又称Z线）相对于胃食管结合部上移≥1cm，病理证实食管下段的正常复层鳞状上皮被化生的柱状上皮所取代，其化生可为胃底上皮样化生、贲门上皮样化生以及特殊肠型化生（specific intestinal metaplasia，SIM），其中伴有肠上皮化生的巴雷特食管发生癌变的风险更大。   </w:t>
      </w:r>
    </w:p>
    <w:p>
      <w:pPr>
        <w:rPr>
          <w:rFonts w:hint="eastAsia" w:ascii="仿宋" w:hAnsi="仿宋" w:eastAsia="仿宋" w:cs="仿宋"/>
          <w:sz w:val="24"/>
          <w:szCs w:val="24"/>
        </w:rPr>
      </w:pPr>
    </w:p>
    <w:p>
      <w:pPr>
        <w:keepNext w:val="0"/>
        <w:keepLines w:val="0"/>
        <w:widowControl/>
        <w:suppressLineNumbers w:val="0"/>
        <w:jc w:val="left"/>
        <w:rPr>
          <w:rFonts w:hint="eastAsia" w:ascii="仿宋" w:hAnsi="仿宋" w:eastAsia="仿宋" w:cs="仿宋"/>
          <w:color w:val="00B0F0"/>
          <w:sz w:val="24"/>
          <w:szCs w:val="24"/>
          <w:highlight w:val="none"/>
          <w:lang w:val="en-US" w:eastAsia="zh-CN"/>
        </w:rPr>
      </w:pPr>
      <w:r>
        <w:rPr>
          <w:rFonts w:hint="eastAsia" w:ascii="仿宋" w:hAnsi="仿宋" w:eastAsia="仿宋" w:cs="仿宋"/>
          <w:color w:val="00B0F0"/>
          <w:kern w:val="0"/>
          <w:sz w:val="24"/>
          <w:szCs w:val="24"/>
          <w:highlight w:val="none"/>
          <w:lang w:val="en-US" w:eastAsia="zh-CN" w:bidi="ar"/>
        </w:rPr>
        <w:t>完全同意97.73%，不同意，但有保留2.27%。</w:t>
      </w:r>
    </w:p>
    <w:p>
      <w:pPr>
        <w:rPr>
          <w:rFonts w:hint="eastAsia" w:ascii="仿宋" w:hAnsi="仿宋" w:eastAsia="仿宋" w:cs="仿宋"/>
          <w:b w:val="0"/>
          <w:color w:val="666666"/>
          <w:sz w:val="24"/>
          <w:szCs w:val="24"/>
        </w:rPr>
      </w:pPr>
    </w:p>
    <w:p>
      <w:pPr>
        <w:rPr>
          <w:rFonts w:hint="eastAsia" w:ascii="仿宋" w:hAnsi="仿宋" w:eastAsia="仿宋" w:cs="仿宋"/>
          <w:sz w:val="24"/>
          <w:szCs w:val="24"/>
        </w:rPr>
      </w:pPr>
      <w:r>
        <w:rPr>
          <w:rFonts w:hint="eastAsia" w:ascii="仿宋" w:hAnsi="仿宋" w:eastAsia="仿宋" w:cs="仿宋"/>
          <w:b w:val="0"/>
          <w:color w:val="000000"/>
          <w:sz w:val="24"/>
          <w:szCs w:val="24"/>
        </w:rPr>
        <w:t>4 流行病学</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食管癌是全球范围内常见的恶性肿瘤之一，据2020年全球癌症统计，食管癌的新发病人数达60.4万，死亡人数达54.4万。我国是食管癌高发国家，针对食管癌前病变的治未病干预是降低食管癌发病率的关键。食管癌存在长达5～10年的癌前状态、癌前病变及早期癌阶段，这为筛查和防治工作提供了重要窗口期。食管癌由上皮内瘤变进展而来，组织病理学证实的上皮内瘤变无论何种程度，患食管癌风险均显著增加。有研究表明，食管上皮基底细胞过度增生无症状人群较正常食管黏膜上皮者发生食管癌的风险增高6倍。正常食管黏膜上皮、食管上皮基底细胞过度增生和食管上皮不典型增生发展为食管癌间隔时间的中位数分别为 22年、11年和5.5年。</w:t>
      </w:r>
    </w:p>
    <w:p>
      <w:pPr>
        <w:rPr>
          <w:rFonts w:hint="eastAsia" w:ascii="仿宋" w:hAnsi="仿宋" w:eastAsia="仿宋" w:cs="仿宋"/>
          <w:b w:val="0"/>
          <w:color w:val="000000"/>
          <w:sz w:val="24"/>
          <w:szCs w:val="24"/>
          <w:lang w:eastAsia="zh-CN"/>
        </w:rPr>
      </w:pPr>
      <w:r>
        <w:rPr>
          <w:rFonts w:hint="eastAsia" w:ascii="仿宋" w:hAnsi="仿宋" w:eastAsia="仿宋" w:cs="仿宋"/>
          <w:b w:val="0"/>
          <w:color w:val="000000"/>
          <w:sz w:val="24"/>
          <w:szCs w:val="24"/>
        </w:rPr>
        <w:t xml:space="preserve">   我国学者对河南省林州地区682例受试者的队列研究结果显示，在13.5年的随访中，正常食管鳞状上皮以及鳞状上皮轻、中、重度异型增生癌变率分别为8%、24%、50%和74%，与正常鳞状上皮相比，轻度（RR=2.9；95%CI：1.6～5.2)、中度（RR=9.8；95%CI：5.3～18.3)、重度（RR=28.3；95%CI：15.3～52.3）异型增生者食管鳞癌发病风险均显著增加，重度异型增生（HGIN）者癌变风险显著高于轻、中度异型增生（LGIN）者。我国食管鳞癌高发区河南林州、河北磁县和山东肥城21111名居民8.5年的随访数据结果显示，重度异型增生/原位癌、中度异型增生和轻度异型增生者食管鳞癌累积发病率分别为15.5%、4.5%和1.4%，与病理活检正常者相比HR值分别为55.78（95%CI：29.78~104.49)、15.18（95%CI：8.98～25.66）和4.55（95%CI：2.82～7.34）。经大规模人群研究证实，筛查发现并处理食管癌癌前病变可降低食管癌的人群发病率。   </w:t>
      </w:r>
    </w:p>
    <w:p>
      <w:pPr>
        <w:rPr>
          <w:rFonts w:hint="eastAsia" w:ascii="仿宋" w:hAnsi="仿宋" w:eastAsia="仿宋" w:cs="仿宋"/>
          <w:sz w:val="24"/>
          <w:szCs w:val="24"/>
        </w:rPr>
      </w:pPr>
    </w:p>
    <w:p>
      <w:pPr>
        <w:keepNext w:val="0"/>
        <w:keepLines w:val="0"/>
        <w:widowControl/>
        <w:suppressLineNumbers w:val="0"/>
        <w:jc w:val="left"/>
        <w:rPr>
          <w:rFonts w:hint="eastAsia" w:ascii="仿宋" w:hAnsi="仿宋" w:eastAsia="仿宋" w:cs="仿宋"/>
          <w:color w:val="00B0F0"/>
          <w:sz w:val="24"/>
          <w:szCs w:val="24"/>
          <w:highlight w:val="none"/>
          <w:lang w:val="en-US" w:eastAsia="zh-CN"/>
        </w:rPr>
      </w:pPr>
      <w:r>
        <w:rPr>
          <w:rFonts w:hint="eastAsia" w:ascii="仿宋" w:hAnsi="仿宋" w:eastAsia="仿宋" w:cs="仿宋"/>
          <w:color w:val="00B0F0"/>
          <w:kern w:val="0"/>
          <w:sz w:val="24"/>
          <w:szCs w:val="24"/>
          <w:highlight w:val="none"/>
          <w:lang w:val="en-US" w:eastAsia="zh-CN" w:bidi="ar"/>
        </w:rPr>
        <w:t>完全同意93.18%，同意，但有一定保留4.55%，同意，但有较大保留2.27%。</w:t>
      </w:r>
    </w:p>
    <w:p>
      <w:pPr>
        <w:keepNext w:val="0"/>
        <w:keepLines w:val="0"/>
        <w:widowControl/>
        <w:suppressLineNumbers w:val="0"/>
        <w:jc w:val="left"/>
        <w:rPr>
          <w:rFonts w:hint="eastAsia" w:ascii="仿宋" w:hAnsi="仿宋" w:eastAsia="仿宋" w:cs="仿宋"/>
          <w:color w:val="FF0000"/>
          <w:kern w:val="0"/>
          <w:sz w:val="24"/>
          <w:szCs w:val="24"/>
          <w:highlight w:val="none"/>
          <w:lang w:val="en-US" w:eastAsia="zh-CN" w:bidi="ar"/>
        </w:rPr>
      </w:pPr>
      <w:r>
        <w:rPr>
          <w:rFonts w:hint="eastAsia" w:ascii="仿宋" w:hAnsi="仿宋" w:eastAsia="仿宋" w:cs="仿宋"/>
          <w:color w:val="FF0000"/>
          <w:kern w:val="0"/>
          <w:sz w:val="24"/>
          <w:szCs w:val="24"/>
          <w:highlight w:val="none"/>
          <w:lang w:val="en-US" w:eastAsia="zh-CN" w:bidi="ar"/>
        </w:rPr>
        <w:t>补充意见或者建议:</w:t>
      </w:r>
    </w:p>
    <w:p>
      <w:pPr>
        <w:keepNext w:val="0"/>
        <w:keepLines w:val="0"/>
        <w:widowControl/>
        <w:suppressLineNumbers w:val="0"/>
        <w:jc w:val="left"/>
        <w:rPr>
          <w:rFonts w:hint="eastAsia" w:ascii="仿宋" w:hAnsi="仿宋" w:eastAsia="仿宋" w:cs="仿宋"/>
          <w:color w:val="FF0000"/>
          <w:kern w:val="0"/>
          <w:sz w:val="24"/>
          <w:szCs w:val="24"/>
          <w:highlight w:val="none"/>
          <w:lang w:val="en-US" w:eastAsia="zh-CN" w:bidi="ar"/>
        </w:rPr>
      </w:pPr>
      <w:r>
        <w:rPr>
          <w:rFonts w:hint="eastAsia" w:ascii="仿宋" w:hAnsi="仿宋" w:eastAsia="仿宋" w:cs="仿宋"/>
          <w:color w:val="FF0000"/>
          <w:kern w:val="0"/>
          <w:sz w:val="24"/>
          <w:szCs w:val="24"/>
          <w:highlight w:val="none"/>
          <w:lang w:val="en-US" w:eastAsia="zh-CN" w:bidi="ar"/>
        </w:rPr>
        <w:t>(1)全国范围内其他高发地区的数据要补充</w:t>
      </w:r>
    </w:p>
    <w:p>
      <w:pPr>
        <w:rPr>
          <w:rFonts w:hint="eastAsia" w:ascii="仿宋" w:hAnsi="仿宋" w:eastAsia="仿宋" w:cs="仿宋"/>
          <w:b w:val="0"/>
          <w:color w:val="666666"/>
          <w:sz w:val="24"/>
          <w:szCs w:val="24"/>
        </w:rPr>
      </w:pPr>
    </w:p>
    <w:p>
      <w:pPr>
        <w:rPr>
          <w:rFonts w:hint="eastAsia" w:ascii="仿宋" w:hAnsi="仿宋" w:eastAsia="仿宋" w:cs="仿宋"/>
          <w:sz w:val="24"/>
          <w:szCs w:val="24"/>
        </w:rPr>
      </w:pPr>
      <w:r>
        <w:rPr>
          <w:rFonts w:hint="eastAsia" w:ascii="仿宋" w:hAnsi="仿宋" w:eastAsia="仿宋" w:cs="仿宋"/>
          <w:b w:val="0"/>
          <w:color w:val="000000"/>
          <w:sz w:val="24"/>
          <w:szCs w:val="24"/>
        </w:rPr>
        <w:t>5 病因病机</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5.1 概述</w:t>
      </w:r>
    </w:p>
    <w:p>
      <w:pPr>
        <w:rPr>
          <w:rFonts w:hint="eastAsia" w:ascii="仿宋" w:hAnsi="仿宋" w:eastAsia="仿宋" w:cs="仿宋"/>
          <w:b w:val="0"/>
          <w:color w:val="000000"/>
          <w:sz w:val="24"/>
          <w:szCs w:val="24"/>
          <w:lang w:eastAsia="zh-CN"/>
        </w:rPr>
      </w:pPr>
      <w:r>
        <w:rPr>
          <w:rFonts w:hint="eastAsia" w:ascii="仿宋" w:hAnsi="仿宋" w:eastAsia="仿宋" w:cs="仿宋"/>
          <w:b w:val="0"/>
          <w:color w:val="000000"/>
          <w:sz w:val="24"/>
          <w:szCs w:val="24"/>
        </w:rPr>
        <w:t xml:space="preserve">    食管癌前病变常无特征性表现，或部分患者出现胸骨后不适、咽喉部不适，反酸、烧心等症，由于以上症状时有时无，时轻时重，且没有明显的进食不顺，所以容易忽视。食管癌前病变在中医古籍中无确切的病名，据其临床表现，中医可归属于“梅核气、嘈杂、反酸、食管瘅”范围。梅核气指咽中似有梅核阻塞，咯之不出、咽之不下、时发时止为主要表现的疾病，临床以咽喉中有异常感觉，但不影响进食为特征。嘈杂是指胃中空虚，似饥非饥，似辣非辣，似痛非痛，莫可名状，时作时止的一种病证。反酸指胃内容物经食管反流达口咽部，口腔感觉到酸性物质的一种病证，多由于贲门功能不全和胃功能障碍逆蠕动致酸性胃液反流至口腔引起。食管瘅，指因染受邪毒，或因刺激性饮食及毒品的损伤，或因郁热内蕴，以及长期胃气上逆等，使食管受损，脉络瘀滞，以胸骨后灼热感、疼痛、嘈杂等为主要表现的内脏瘅（热）病类疾病，本病多见于西医学所说反流性食管炎。   </w:t>
      </w:r>
    </w:p>
    <w:p>
      <w:pPr>
        <w:rPr>
          <w:rFonts w:hint="eastAsia" w:ascii="仿宋" w:hAnsi="仿宋" w:eastAsia="仿宋" w:cs="仿宋"/>
          <w:sz w:val="24"/>
          <w:szCs w:val="24"/>
        </w:rPr>
      </w:pPr>
    </w:p>
    <w:p>
      <w:pPr>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完全同意95.45%，同意，但有一定保留4.55%。</w:t>
      </w:r>
    </w:p>
    <w:p>
      <w:pPr>
        <w:rPr>
          <w:rFonts w:hint="eastAsia" w:ascii="仿宋" w:hAnsi="仿宋" w:eastAsia="仿宋" w:cs="仿宋"/>
          <w:color w:val="00B0F0"/>
          <w:kern w:val="0"/>
          <w:sz w:val="24"/>
          <w:szCs w:val="24"/>
          <w:highlight w:val="none"/>
          <w:lang w:val="en-US" w:eastAsia="zh-CN" w:bidi="ar"/>
        </w:rPr>
      </w:pPr>
    </w:p>
    <w:p>
      <w:pPr>
        <w:rPr>
          <w:rFonts w:hint="eastAsia" w:ascii="仿宋" w:hAnsi="仿宋" w:eastAsia="仿宋" w:cs="仿宋"/>
          <w:sz w:val="24"/>
          <w:szCs w:val="24"/>
        </w:rPr>
      </w:pPr>
      <w:r>
        <w:rPr>
          <w:rFonts w:hint="eastAsia" w:ascii="仿宋" w:hAnsi="仿宋" w:eastAsia="仿宋" w:cs="仿宋"/>
          <w:b w:val="0"/>
          <w:color w:val="000000"/>
          <w:sz w:val="24"/>
          <w:szCs w:val="24"/>
        </w:rPr>
        <w:t>5.2 中医病因</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1）饮食因素：长期喜食热食、烫食、辣食、快食、糙食、霉变食物，或酗酒，或口腔不洁，以上因素使邪毒直中，作用于食管，造成食管局部经脉受损，津停痰生，气机不顺，渐而出现食管病变。</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2）情志因素：长期抑郁寡欢，所愿不遂，忿怒急躁，久思过度等原因，致情志失和，肝郁气滞，影响脾胃升降，清气不升，浊气不降，中焦壅塞，则胃及食管之络脉自痹，渐而出现食管病变。</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3）先天禀赋不足：脾胃虚弱、胃阴不足，或久患胃疾不愈，或它疾久不愈累及脾胃，致中焦升降失和，水谷精微不化，气血生化无源，胃体及食管失于荣养，渐而出现食管病变。</w:t>
      </w:r>
    </w:p>
    <w:p>
      <w:pPr>
        <w:rPr>
          <w:rFonts w:hint="eastAsia" w:ascii="仿宋" w:hAnsi="仿宋" w:eastAsia="仿宋" w:cs="仿宋"/>
          <w:b w:val="0"/>
          <w:color w:val="000000"/>
          <w:sz w:val="24"/>
          <w:szCs w:val="24"/>
          <w:lang w:eastAsia="zh-CN"/>
        </w:rPr>
      </w:pPr>
      <w:r>
        <w:rPr>
          <w:rFonts w:hint="eastAsia" w:ascii="仿宋" w:hAnsi="仿宋" w:eastAsia="仿宋" w:cs="仿宋"/>
          <w:b w:val="0"/>
          <w:color w:val="000000"/>
          <w:sz w:val="24"/>
          <w:szCs w:val="24"/>
        </w:rPr>
        <w:t xml:space="preserve">   4）年高体虚：随着年龄的增加，正气渐虚，年老体虚则脏腑自衰，尤其是肝、脾、胃、肾功能不足，致阴阳失衡，升降失序，痰湿内生，瘀血阻滞，极易出现食管病变或使原来的食管病患加重，从量变到质变，极易转化为食管癌。   </w:t>
      </w:r>
    </w:p>
    <w:p>
      <w:pPr>
        <w:rPr>
          <w:rFonts w:hint="eastAsia" w:ascii="仿宋" w:hAnsi="仿宋" w:eastAsia="仿宋" w:cs="仿宋"/>
          <w:sz w:val="24"/>
          <w:szCs w:val="24"/>
        </w:rPr>
      </w:pPr>
    </w:p>
    <w:p>
      <w:pPr>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完全同意81.82%，同意，但有一定保留18.18%。</w:t>
      </w:r>
    </w:p>
    <w:p>
      <w:pPr>
        <w:keepNext w:val="0"/>
        <w:keepLines w:val="0"/>
        <w:widowControl/>
        <w:suppressLineNumbers w:val="0"/>
        <w:jc w:val="left"/>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补充意见或者建议:</w:t>
      </w:r>
    </w:p>
    <w:p>
      <w:pPr>
        <w:numPr>
          <w:ilvl w:val="0"/>
          <w:numId w:val="1"/>
        </w:numPr>
        <w:rPr>
          <w:rFonts w:hint="eastAsia" w:ascii="仿宋" w:hAnsi="仿宋" w:eastAsia="仿宋" w:cs="仿宋"/>
          <w:color w:val="FF0000"/>
          <w:kern w:val="0"/>
          <w:sz w:val="24"/>
          <w:szCs w:val="24"/>
          <w:highlight w:val="none"/>
          <w:lang w:val="en-US" w:eastAsia="zh-CN" w:bidi="ar"/>
        </w:rPr>
      </w:pPr>
      <w:r>
        <w:rPr>
          <w:rFonts w:hint="eastAsia" w:ascii="仿宋" w:hAnsi="仿宋" w:eastAsia="仿宋" w:cs="仿宋"/>
          <w:color w:val="FF0000"/>
          <w:kern w:val="0"/>
          <w:sz w:val="24"/>
          <w:szCs w:val="24"/>
          <w:highlight w:val="none"/>
          <w:lang w:val="en-US" w:eastAsia="zh-CN" w:bidi="ar"/>
        </w:rPr>
        <w:t>建议将“久思过度”改成“思虑过度”；建议删除最后一行的“极易”两字，与前面的内容重复了。</w:t>
      </w:r>
    </w:p>
    <w:p>
      <w:pPr>
        <w:numPr>
          <w:ilvl w:val="0"/>
          <w:numId w:val="1"/>
        </w:numPr>
        <w:rPr>
          <w:rFonts w:hint="eastAsia" w:ascii="仿宋" w:hAnsi="仿宋" w:eastAsia="仿宋" w:cs="仿宋"/>
          <w:color w:val="FF0000"/>
          <w:kern w:val="0"/>
          <w:sz w:val="24"/>
          <w:szCs w:val="24"/>
          <w:highlight w:val="none"/>
          <w:lang w:val="en-US" w:eastAsia="zh-CN" w:bidi="ar"/>
        </w:rPr>
      </w:pPr>
      <w:r>
        <w:rPr>
          <w:rFonts w:hint="eastAsia" w:ascii="仿宋" w:hAnsi="仿宋" w:eastAsia="仿宋" w:cs="仿宋"/>
          <w:color w:val="FF0000"/>
          <w:kern w:val="0"/>
          <w:sz w:val="24"/>
          <w:szCs w:val="24"/>
          <w:highlight w:val="none"/>
          <w:lang w:val="en-US" w:eastAsia="zh-CN" w:bidi="ar"/>
        </w:rPr>
        <w:t>渐而出现，建议改为“进而”或“渐次”，更合乎文法。</w:t>
      </w:r>
    </w:p>
    <w:p>
      <w:pPr>
        <w:numPr>
          <w:ilvl w:val="0"/>
          <w:numId w:val="1"/>
        </w:numPr>
        <w:rPr>
          <w:rFonts w:hint="eastAsia" w:ascii="仿宋" w:hAnsi="仿宋" w:eastAsia="仿宋" w:cs="仿宋"/>
          <w:color w:val="FF0000"/>
          <w:kern w:val="0"/>
          <w:sz w:val="24"/>
          <w:szCs w:val="24"/>
          <w:highlight w:val="none"/>
          <w:lang w:val="en-US" w:eastAsia="zh-CN" w:bidi="ar"/>
        </w:rPr>
      </w:pPr>
      <w:r>
        <w:rPr>
          <w:rFonts w:hint="eastAsia" w:ascii="仿宋" w:hAnsi="仿宋" w:eastAsia="仿宋" w:cs="仿宋"/>
          <w:color w:val="FF0000"/>
          <w:kern w:val="0"/>
          <w:sz w:val="24"/>
          <w:szCs w:val="24"/>
          <w:highlight w:val="none"/>
          <w:lang w:val="en-US" w:eastAsia="zh-CN" w:bidi="ar"/>
        </w:rPr>
        <w:t>热食删除，后面有烫食，添加不喜饮水</w:t>
      </w:r>
    </w:p>
    <w:p>
      <w:pPr>
        <w:numPr>
          <w:ilvl w:val="0"/>
          <w:numId w:val="1"/>
        </w:numPr>
        <w:rPr>
          <w:rFonts w:hint="eastAsia" w:ascii="仿宋" w:hAnsi="仿宋" w:eastAsia="仿宋" w:cs="仿宋"/>
          <w:color w:val="FF0000"/>
          <w:kern w:val="0"/>
          <w:sz w:val="24"/>
          <w:szCs w:val="24"/>
          <w:highlight w:val="none"/>
          <w:lang w:val="en-US" w:eastAsia="zh-CN" w:bidi="ar"/>
        </w:rPr>
      </w:pPr>
      <w:r>
        <w:rPr>
          <w:rFonts w:hint="eastAsia" w:ascii="仿宋" w:hAnsi="仿宋" w:eastAsia="仿宋" w:cs="仿宋"/>
          <w:color w:val="FF0000"/>
          <w:kern w:val="0"/>
          <w:sz w:val="24"/>
          <w:szCs w:val="24"/>
          <w:highlight w:val="none"/>
          <w:lang w:val="en-US" w:eastAsia="zh-CN" w:bidi="ar"/>
        </w:rPr>
        <w:t>3中先天禀赋不足：后面的解释几乎全是后天脾胃失常。不符合先天禀赋不足的解释。应从先天肾之精气的角度来阐释</w:t>
      </w:r>
    </w:p>
    <w:p>
      <w:pPr>
        <w:numPr>
          <w:ilvl w:val="0"/>
          <w:numId w:val="0"/>
        </w:numPr>
        <w:rPr>
          <w:rFonts w:hint="eastAsia" w:ascii="仿宋" w:hAnsi="仿宋" w:eastAsia="仿宋" w:cs="仿宋"/>
          <w:color w:val="00B0F0"/>
          <w:kern w:val="0"/>
          <w:sz w:val="24"/>
          <w:szCs w:val="24"/>
          <w:highlight w:val="none"/>
          <w:lang w:val="en-US" w:eastAsia="zh-CN" w:bidi="ar"/>
        </w:rPr>
      </w:pPr>
    </w:p>
    <w:p>
      <w:pPr>
        <w:rPr>
          <w:rFonts w:hint="eastAsia" w:ascii="仿宋" w:hAnsi="仿宋" w:eastAsia="仿宋" w:cs="仿宋"/>
          <w:sz w:val="24"/>
          <w:szCs w:val="24"/>
        </w:rPr>
      </w:pPr>
      <w:r>
        <w:rPr>
          <w:rFonts w:hint="eastAsia" w:ascii="仿宋" w:hAnsi="仿宋" w:eastAsia="仿宋" w:cs="仿宋"/>
          <w:b w:val="0"/>
          <w:color w:val="000000"/>
          <w:sz w:val="24"/>
          <w:szCs w:val="24"/>
        </w:rPr>
        <w:t>5.3 中医病机</w:t>
      </w:r>
    </w:p>
    <w:p>
      <w:pPr>
        <w:rPr>
          <w:rFonts w:hint="eastAsia" w:ascii="仿宋" w:hAnsi="仿宋" w:eastAsia="仿宋" w:cs="仿宋"/>
          <w:b w:val="0"/>
          <w:color w:val="000000"/>
          <w:sz w:val="24"/>
          <w:szCs w:val="24"/>
          <w:lang w:eastAsia="zh-CN"/>
        </w:rPr>
      </w:pPr>
      <w:r>
        <w:rPr>
          <w:rFonts w:hint="eastAsia" w:ascii="仿宋" w:hAnsi="仿宋" w:eastAsia="仿宋" w:cs="仿宋"/>
          <w:b w:val="0"/>
          <w:color w:val="000000"/>
          <w:sz w:val="24"/>
          <w:szCs w:val="24"/>
        </w:rPr>
        <w:t xml:space="preserve">   食管属胃所主，与肝、脾、胃，肾关系密切。初病多为实，实为气郁、热毒、湿阻、痰凝、血瘀使食管气机不顺。若邪气久羁，耗损正气，脏腑脉络失养，久而不愈则为虚。从脏腑辨证看，实多为肝郁气滞、痰湿困脾，虚多为脾气虚、胃阴虚、肾气亏虚。从气血看，食管病变从轻到重，由气及血，有痰瘀互结发展为顽痰痼血，成为噎膈之可能。   </w:t>
      </w:r>
    </w:p>
    <w:p>
      <w:pPr>
        <w:rPr>
          <w:rFonts w:hint="eastAsia" w:ascii="仿宋" w:hAnsi="仿宋" w:eastAsia="仿宋" w:cs="仿宋"/>
          <w:sz w:val="24"/>
          <w:szCs w:val="24"/>
        </w:rPr>
      </w:pPr>
    </w:p>
    <w:p>
      <w:pPr>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完全同意88.64%，同意，但有一定保留11.36%。</w:t>
      </w:r>
    </w:p>
    <w:p>
      <w:pPr>
        <w:keepNext w:val="0"/>
        <w:keepLines w:val="0"/>
        <w:widowControl/>
        <w:suppressLineNumbers w:val="0"/>
        <w:jc w:val="left"/>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补充意见或者建议:</w:t>
      </w:r>
    </w:p>
    <w:p>
      <w:pPr>
        <w:keepNext w:val="0"/>
        <w:keepLines w:val="0"/>
        <w:widowControl/>
        <w:numPr>
          <w:ilvl w:val="0"/>
          <w:numId w:val="2"/>
        </w:numPr>
        <w:suppressLineNumbers w:val="0"/>
        <w:jc w:val="left"/>
        <w:rPr>
          <w:rFonts w:hint="eastAsia" w:ascii="仿宋" w:hAnsi="仿宋" w:eastAsia="仿宋" w:cs="仿宋"/>
          <w:color w:val="FF0000"/>
          <w:kern w:val="0"/>
          <w:sz w:val="24"/>
          <w:szCs w:val="24"/>
          <w:highlight w:val="none"/>
          <w:lang w:val="en-US" w:eastAsia="zh-CN" w:bidi="ar"/>
        </w:rPr>
      </w:pPr>
      <w:r>
        <w:rPr>
          <w:rFonts w:hint="eastAsia" w:ascii="仿宋" w:hAnsi="仿宋" w:eastAsia="仿宋" w:cs="仿宋"/>
          <w:color w:val="FF0000"/>
          <w:kern w:val="0"/>
          <w:sz w:val="24"/>
          <w:szCs w:val="24"/>
          <w:highlight w:val="none"/>
          <w:lang w:val="en-US" w:eastAsia="zh-CN" w:bidi="ar"/>
        </w:rPr>
        <w:t>“与肝、脾、胃，肾关系密切”标点符号有误。</w:t>
      </w:r>
    </w:p>
    <w:p>
      <w:pPr>
        <w:keepNext w:val="0"/>
        <w:keepLines w:val="0"/>
        <w:widowControl/>
        <w:numPr>
          <w:ilvl w:val="0"/>
          <w:numId w:val="2"/>
        </w:numPr>
        <w:suppressLineNumbers w:val="0"/>
        <w:jc w:val="left"/>
        <w:rPr>
          <w:rFonts w:hint="eastAsia" w:ascii="仿宋" w:hAnsi="仿宋" w:eastAsia="仿宋" w:cs="仿宋"/>
          <w:color w:val="FF0000"/>
          <w:kern w:val="0"/>
          <w:sz w:val="24"/>
          <w:szCs w:val="24"/>
          <w:highlight w:val="none"/>
          <w:lang w:val="en-US" w:eastAsia="zh-CN" w:bidi="ar"/>
        </w:rPr>
      </w:pPr>
      <w:r>
        <w:rPr>
          <w:rFonts w:hint="eastAsia" w:ascii="仿宋" w:hAnsi="仿宋" w:eastAsia="仿宋" w:cs="仿宋"/>
          <w:color w:val="FF0000"/>
          <w:kern w:val="0"/>
          <w:sz w:val="24"/>
          <w:szCs w:val="24"/>
          <w:highlight w:val="none"/>
          <w:lang w:val="en-US" w:eastAsia="zh-CN" w:bidi="ar"/>
        </w:rPr>
        <w:t>成为噎膈之可能建议修改为“成为噎膈的可能”</w:t>
      </w:r>
    </w:p>
    <w:p>
      <w:pPr>
        <w:rPr>
          <w:rFonts w:hint="eastAsia" w:ascii="仿宋" w:hAnsi="仿宋" w:eastAsia="仿宋" w:cs="仿宋"/>
          <w:b w:val="0"/>
          <w:color w:val="666666"/>
          <w:sz w:val="24"/>
          <w:szCs w:val="24"/>
        </w:rPr>
      </w:pPr>
    </w:p>
    <w:p>
      <w:pPr>
        <w:rPr>
          <w:rFonts w:hint="eastAsia" w:ascii="仿宋" w:hAnsi="仿宋" w:eastAsia="仿宋" w:cs="仿宋"/>
          <w:sz w:val="24"/>
          <w:szCs w:val="24"/>
        </w:rPr>
      </w:pPr>
      <w:r>
        <w:rPr>
          <w:rFonts w:hint="eastAsia" w:ascii="仿宋" w:hAnsi="仿宋" w:eastAsia="仿宋" w:cs="仿宋"/>
          <w:b w:val="0"/>
          <w:color w:val="000000"/>
          <w:sz w:val="24"/>
          <w:szCs w:val="24"/>
        </w:rPr>
        <w:t>6 筛查</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6.1 筛查对象</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推荐40岁为筛查起始年龄，至75岁或预期寿命小于5年时终止筛查。对于符合筛查年龄人群，推荐合并下列任一项危险因素者作为食管鳞癌癌前病变的筛查目标人群：（1）出生或长期居住于食管癌高发地区；（2）一级亲属有食管癌病史；（3）本人患有食管癌前疾病：贲门失弛缓症、食管腐蚀性损伤、Barrett食管、食管白斑症、食管憩室、食管乳头状瘤、弥漫性掌跖角皮症等；（4）本人有头颈部肿瘤病史；（5）合并其他食管癌高危因素：热烫饮食、饮酒（≥15g/d)、吸烟、进食过快、室内空气污染、牙齿缺失等。</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推荐合并下列任三项危险因素者作为巴雷特食管腺癌癌前病变的筛查目标人群：（1）年龄&amp;gt; 50岁；（2）巴雷特食管的长度进行性增加；（3）肥胖（BMI＞25Kg/m2或腹型肥胖）；（4）重度吸烟史；（5）未使用质子泵抑制剂；（6）未使用非甾体消炎药以及他汀类药物。</w:t>
      </w:r>
    </w:p>
    <w:p>
      <w:pPr>
        <w:rPr>
          <w:rFonts w:hint="eastAsia" w:ascii="仿宋" w:hAnsi="仿宋" w:eastAsia="仿宋" w:cs="仿宋"/>
          <w:b w:val="0"/>
          <w:color w:val="000000"/>
          <w:sz w:val="24"/>
          <w:szCs w:val="24"/>
          <w:lang w:eastAsia="zh-CN"/>
        </w:rPr>
      </w:pPr>
      <w:r>
        <w:rPr>
          <w:rFonts w:hint="eastAsia" w:ascii="仿宋" w:hAnsi="仿宋" w:eastAsia="仿宋" w:cs="仿宋"/>
          <w:b w:val="0"/>
          <w:color w:val="000000"/>
          <w:sz w:val="24"/>
          <w:szCs w:val="24"/>
        </w:rPr>
        <w:t xml:space="preserve">    在我国，食管癌以鳞癌为主，腺癌约占5%左右，故针对所有人群进行食管腺癌及癌前病变的筛查效价比不高。结合我国为食管鳞癌发病率高的情况，建议在筛查食管鳞癌癌前病变时不应忽视食管腺癌癌前病变的发生。故推荐在对需要进行消化道内镜筛查的患者，应注意有无巴雷特食管以及可疑食管腺癌癌前病变的发生；对于不在鳞癌筛查范围内但符合3条及以上食管腺癌癌前病变目标人群者，也应定期进行消化道内镜筛查。   </w:t>
      </w:r>
    </w:p>
    <w:p>
      <w:pPr>
        <w:rPr>
          <w:rFonts w:hint="eastAsia" w:ascii="仿宋" w:hAnsi="仿宋" w:eastAsia="仿宋" w:cs="仿宋"/>
          <w:sz w:val="24"/>
          <w:szCs w:val="24"/>
        </w:rPr>
      </w:pPr>
    </w:p>
    <w:p>
      <w:pPr>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完全同意88.64%，同意，但有一定保留11.36%。</w:t>
      </w:r>
    </w:p>
    <w:p>
      <w:pPr>
        <w:keepNext w:val="0"/>
        <w:keepLines w:val="0"/>
        <w:widowControl/>
        <w:suppressLineNumbers w:val="0"/>
        <w:jc w:val="left"/>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补充意见或者建议:</w:t>
      </w:r>
    </w:p>
    <w:p>
      <w:pPr>
        <w:keepNext w:val="0"/>
        <w:keepLines w:val="0"/>
        <w:widowControl/>
        <w:numPr>
          <w:ilvl w:val="0"/>
          <w:numId w:val="3"/>
        </w:numPr>
        <w:suppressLineNumbers w:val="0"/>
        <w:jc w:val="left"/>
        <w:rPr>
          <w:rFonts w:hint="eastAsia" w:ascii="仿宋" w:hAnsi="仿宋" w:eastAsia="仿宋" w:cs="仿宋"/>
          <w:color w:val="FF0000"/>
          <w:kern w:val="0"/>
          <w:sz w:val="24"/>
          <w:szCs w:val="24"/>
          <w:highlight w:val="none"/>
          <w:lang w:val="en-US" w:eastAsia="zh-CN" w:bidi="ar"/>
        </w:rPr>
      </w:pPr>
      <w:r>
        <w:rPr>
          <w:rFonts w:hint="eastAsia" w:ascii="仿宋" w:hAnsi="仿宋" w:eastAsia="仿宋" w:cs="仿宋"/>
          <w:color w:val="FF0000"/>
          <w:kern w:val="0"/>
          <w:sz w:val="24"/>
          <w:szCs w:val="24"/>
          <w:highlight w:val="none"/>
          <w:lang w:val="en-US" w:eastAsia="zh-CN" w:bidi="ar"/>
        </w:rPr>
        <w:t>本部分巴雷特食管表述应统一，或者用“Barrett 食管”，或者用“巴雷特食管”</w:t>
      </w:r>
    </w:p>
    <w:p>
      <w:pPr>
        <w:keepNext w:val="0"/>
        <w:keepLines w:val="0"/>
        <w:widowControl/>
        <w:numPr>
          <w:ilvl w:val="0"/>
          <w:numId w:val="3"/>
        </w:numPr>
        <w:suppressLineNumbers w:val="0"/>
        <w:jc w:val="left"/>
        <w:rPr>
          <w:rFonts w:hint="eastAsia" w:ascii="仿宋" w:hAnsi="仿宋" w:eastAsia="仿宋" w:cs="仿宋"/>
          <w:color w:val="FF0000"/>
          <w:kern w:val="0"/>
          <w:sz w:val="24"/>
          <w:szCs w:val="24"/>
          <w:highlight w:val="none"/>
          <w:lang w:val="en-US" w:eastAsia="zh-CN" w:bidi="ar"/>
        </w:rPr>
      </w:pPr>
      <w:r>
        <w:rPr>
          <w:rFonts w:hint="eastAsia" w:ascii="仿宋" w:hAnsi="仿宋" w:eastAsia="仿宋" w:cs="仿宋"/>
          <w:color w:val="FF0000"/>
          <w:kern w:val="0"/>
          <w:sz w:val="24"/>
          <w:szCs w:val="24"/>
          <w:highlight w:val="none"/>
          <w:lang w:val="en-US" w:eastAsia="zh-CN" w:bidi="ar"/>
        </w:rPr>
        <w:t>食管鳞癌筛查食管癌前疾病里是不是去掉Barrett食管？放到食管腺癌癌前筛查里更合适</w:t>
      </w:r>
    </w:p>
    <w:p>
      <w:pPr>
        <w:keepNext w:val="0"/>
        <w:keepLines w:val="0"/>
        <w:widowControl/>
        <w:numPr>
          <w:ilvl w:val="0"/>
          <w:numId w:val="0"/>
        </w:numPr>
        <w:suppressLineNumbers w:val="0"/>
        <w:jc w:val="left"/>
        <w:rPr>
          <w:rFonts w:hint="eastAsia" w:ascii="仿宋" w:hAnsi="仿宋" w:eastAsia="仿宋" w:cs="仿宋"/>
          <w:color w:val="00B0F0"/>
          <w:kern w:val="0"/>
          <w:sz w:val="24"/>
          <w:szCs w:val="24"/>
          <w:highlight w:val="none"/>
          <w:lang w:val="en-US" w:eastAsia="zh-CN" w:bidi="ar"/>
        </w:rPr>
      </w:pPr>
      <w:bookmarkStart w:id="0" w:name="_GoBack"/>
      <w:bookmarkEnd w:id="0"/>
    </w:p>
    <w:p>
      <w:pPr>
        <w:rPr>
          <w:rFonts w:hint="eastAsia" w:ascii="仿宋" w:hAnsi="仿宋" w:eastAsia="仿宋" w:cs="仿宋"/>
          <w:sz w:val="24"/>
          <w:szCs w:val="24"/>
        </w:rPr>
      </w:pPr>
      <w:r>
        <w:rPr>
          <w:rFonts w:hint="eastAsia" w:ascii="仿宋" w:hAnsi="仿宋" w:eastAsia="仿宋" w:cs="仿宋"/>
          <w:b w:val="0"/>
          <w:color w:val="000000"/>
          <w:sz w:val="24"/>
          <w:szCs w:val="24"/>
        </w:rPr>
        <w:t>6.2 筛查目标</w:t>
      </w:r>
    </w:p>
    <w:p>
      <w:pPr>
        <w:rPr>
          <w:rFonts w:hint="eastAsia" w:ascii="仿宋" w:hAnsi="仿宋" w:eastAsia="仿宋" w:cs="仿宋"/>
          <w:b w:val="0"/>
          <w:color w:val="000000"/>
          <w:sz w:val="24"/>
          <w:szCs w:val="24"/>
          <w:lang w:eastAsia="zh-CN"/>
        </w:rPr>
      </w:pPr>
      <w:r>
        <w:rPr>
          <w:rFonts w:hint="eastAsia" w:ascii="仿宋" w:hAnsi="仿宋" w:eastAsia="仿宋" w:cs="仿宋"/>
          <w:b w:val="0"/>
          <w:color w:val="000000"/>
          <w:sz w:val="24"/>
          <w:szCs w:val="24"/>
        </w:rPr>
        <w:t xml:space="preserve">   推荐将上皮内瘤变（或异型增生）作为主要筛查目标。   </w:t>
      </w:r>
    </w:p>
    <w:p>
      <w:pPr>
        <w:rPr>
          <w:rFonts w:hint="eastAsia" w:ascii="仿宋" w:hAnsi="仿宋" w:eastAsia="仿宋" w:cs="仿宋"/>
          <w:sz w:val="24"/>
          <w:szCs w:val="24"/>
        </w:rPr>
      </w:pPr>
    </w:p>
    <w:p>
      <w:pPr>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完全同意90.91%，同意，但有一定保留6.82%，同意，但有较大保留，2.27%。</w:t>
      </w:r>
    </w:p>
    <w:p>
      <w:pPr>
        <w:rPr>
          <w:rFonts w:hint="eastAsia" w:ascii="仿宋" w:hAnsi="仿宋" w:eastAsia="仿宋" w:cs="仿宋"/>
          <w:color w:val="00B0F0"/>
          <w:kern w:val="0"/>
          <w:sz w:val="24"/>
          <w:szCs w:val="24"/>
          <w:highlight w:val="none"/>
          <w:lang w:val="en-US" w:eastAsia="zh-CN" w:bidi="ar"/>
        </w:rPr>
      </w:pPr>
    </w:p>
    <w:p>
      <w:pPr>
        <w:rPr>
          <w:rFonts w:hint="eastAsia" w:ascii="仿宋" w:hAnsi="仿宋" w:eastAsia="仿宋" w:cs="仿宋"/>
          <w:color w:val="00B0F0"/>
          <w:kern w:val="0"/>
          <w:sz w:val="24"/>
          <w:szCs w:val="24"/>
          <w:highlight w:val="none"/>
          <w:lang w:val="en-US" w:eastAsia="zh-CN" w:bidi="ar"/>
        </w:rPr>
      </w:pPr>
    </w:p>
    <w:p>
      <w:pPr>
        <w:rPr>
          <w:rFonts w:hint="eastAsia" w:ascii="仿宋" w:hAnsi="仿宋" w:eastAsia="仿宋" w:cs="仿宋"/>
          <w:sz w:val="24"/>
          <w:szCs w:val="24"/>
        </w:rPr>
      </w:pPr>
      <w:r>
        <w:rPr>
          <w:rFonts w:hint="eastAsia" w:ascii="仿宋" w:hAnsi="仿宋" w:eastAsia="仿宋" w:cs="仿宋"/>
          <w:b w:val="0"/>
          <w:color w:val="000000"/>
          <w:sz w:val="24"/>
          <w:szCs w:val="24"/>
        </w:rPr>
        <w:t>6.3 筛查流程</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在食管癌极高发地区，对于筛查目标人群推荐每5年1次内镜普查。对于其他地区，推荐对目标人群进行食管癌风险分层初筛，对高危个体每5年进行1次内镜筛查。以群体普查与机会性筛查相结合的方式进行筛查。初筛方法：应用于遗传背景、人口学特征、环境暴露、食管细胞学等因素建立食管癌风险预测模型，对非极高发地区筛查目标人群进行初筛。</w:t>
      </w:r>
    </w:p>
    <w:p>
      <w:pPr>
        <w:rPr>
          <w:rFonts w:hint="eastAsia" w:ascii="仿宋" w:hAnsi="仿宋" w:eastAsia="仿宋" w:cs="仿宋"/>
          <w:b w:val="0"/>
          <w:color w:val="000000"/>
          <w:sz w:val="24"/>
          <w:szCs w:val="24"/>
          <w:lang w:eastAsia="zh-CN"/>
        </w:rPr>
      </w:pPr>
      <w:r>
        <w:rPr>
          <w:rFonts w:hint="eastAsia" w:ascii="仿宋" w:hAnsi="仿宋" w:eastAsia="仿宋" w:cs="仿宋"/>
          <w:b w:val="0"/>
          <w:color w:val="000000"/>
          <w:sz w:val="24"/>
          <w:szCs w:val="24"/>
        </w:rPr>
        <w:t xml:space="preserve">   常规白光内镜检查是诊断食管黏膜疾病的基础。相比于进展期病变，上皮内瘤变及早期食管癌在白光内镜下改变常不明显，甚至难以发现，因此易造成漏诊。据研究报道，在食管癌高危人群筛查中常规白光内镜对早期食管癌及癌前病变诊断灵敏度为55.2%～66.7%，即约40%的早期病变可能在白光内镜下漏诊。推荐用色素内镜(chromoendoscopy)、电子染色内镜 (electron staining endoscopy)及放大内镜(magnifying endoscopy)联合异常区域靶向活检是目前诊断早期食管癌及癌前病变的标准方法。色素内镜下染色的分级和分型有助于区分食管上皮病变性质和级别。电子染色内镜联合异常区域靶向活检可有效诊断食管上皮HGIN及癌变，但诊断LGIN灵敏度不及色素内镜染色。电子染色联合放大内镜可用于评估鳞状上皮癌前病变的级别。   </w:t>
      </w:r>
    </w:p>
    <w:p>
      <w:pPr>
        <w:rPr>
          <w:rFonts w:hint="eastAsia" w:ascii="仿宋" w:hAnsi="仿宋" w:eastAsia="仿宋" w:cs="仿宋"/>
          <w:sz w:val="24"/>
          <w:szCs w:val="24"/>
        </w:rPr>
      </w:pPr>
    </w:p>
    <w:p>
      <w:pPr>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完全同意95.45%，同意，但有一定保留4.55%。</w:t>
      </w:r>
    </w:p>
    <w:p>
      <w:pPr>
        <w:numPr>
          <w:ilvl w:val="0"/>
          <w:numId w:val="0"/>
        </w:numPr>
        <w:rPr>
          <w:rFonts w:hint="eastAsia" w:ascii="仿宋" w:hAnsi="仿宋" w:eastAsia="仿宋" w:cs="仿宋"/>
          <w:color w:val="00B0F0"/>
          <w:kern w:val="0"/>
          <w:sz w:val="24"/>
          <w:szCs w:val="24"/>
          <w:highlight w:val="none"/>
          <w:lang w:val="en-US" w:eastAsia="zh-CN" w:bidi="ar"/>
        </w:rPr>
      </w:pP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7 干预</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7.1 概述</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7.1.1 干预原则</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应在明确高危人群、确诊人群的基础上进行干预；总的原则：辨析病因、未病先防，对证（症）干预、已病防变，防治结合、瘥后防复。</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7.1.2 干预特点</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中医药干预食管癌前病变以中医整体观念作为理论依据。通过中药、针灸、食疗等干预措施辨证干预，促进食管癌前病变的恢复，减少或延缓食管癌的发生。</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7.1.3 干预时机</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对于高危人群及康复期患者，需针对不同危险因素采用饮食、运动、生活方式等干预措施；对于食管癌前病变的患者可将多种中医药干预措施联合运用。</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7.1.4 主要结局指标</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中医干预食管癌前病变可改善患者反酸、烧心、纳呆、胸骨后不适等症状，逆转食管癌前病变的发生，延缓食管癌前病变发展为食管癌的时间，降低食管癌的发病率。</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7.1.5 卫生经济学评估</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延缓或逆转食管癌前病变的发生，防止患癌后家庭所产生的巨大经济压力。同时降低食管癌的发病率，减轻社会经济负担。</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7.1.6 患者耐受性和生活质量评价</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在干预措施中，主要通过饮食、运动、情志调节等进行预防，另外内治法采用口服中药汤剂、中成药、食疗等措施，外治法包括穴位贴敷、熏洗、推拿等手段进行干预，具有良好的依从性和耐受性，其生活质量得到提高。</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7.1.7 不良反应和安全性评价</w:t>
      </w:r>
    </w:p>
    <w:p>
      <w:pPr>
        <w:rPr>
          <w:rFonts w:hint="eastAsia" w:ascii="仿宋" w:hAnsi="仿宋" w:eastAsia="仿宋" w:cs="仿宋"/>
          <w:b w:val="0"/>
          <w:color w:val="000000"/>
          <w:sz w:val="24"/>
          <w:szCs w:val="24"/>
          <w:lang w:eastAsia="zh-CN"/>
        </w:rPr>
      </w:pPr>
      <w:r>
        <w:rPr>
          <w:rFonts w:hint="eastAsia" w:ascii="仿宋" w:hAnsi="仿宋" w:eastAsia="仿宋" w:cs="仿宋"/>
          <w:b w:val="0"/>
          <w:color w:val="000000"/>
          <w:sz w:val="24"/>
          <w:szCs w:val="24"/>
        </w:rPr>
        <w:t xml:space="preserve">   所推荐的中药均为经典方剂，不良反应少；推荐的中成药均为中国药典所载，完全性及有效性高；外治法中推荐的针灸、推拿、敷贴熏洗等方法，安全可靠。   </w:t>
      </w:r>
    </w:p>
    <w:p>
      <w:pPr>
        <w:rPr>
          <w:rFonts w:hint="eastAsia" w:ascii="仿宋" w:hAnsi="仿宋" w:eastAsia="仿宋" w:cs="仿宋"/>
          <w:sz w:val="24"/>
          <w:szCs w:val="24"/>
        </w:rPr>
      </w:pPr>
    </w:p>
    <w:p>
      <w:pPr>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完全同意86.36%，同意，但有一定保留11.36%，同意，但有较大保留11.27%。</w:t>
      </w:r>
    </w:p>
    <w:p>
      <w:pPr>
        <w:keepNext w:val="0"/>
        <w:keepLines w:val="0"/>
        <w:widowControl/>
        <w:suppressLineNumbers w:val="0"/>
        <w:jc w:val="left"/>
        <w:rPr>
          <w:rFonts w:hint="eastAsia" w:ascii="仿宋" w:hAnsi="仿宋" w:eastAsia="仿宋" w:cs="仿宋"/>
          <w:color w:val="FF0000"/>
          <w:kern w:val="0"/>
          <w:sz w:val="24"/>
          <w:szCs w:val="24"/>
          <w:highlight w:val="none"/>
          <w:lang w:val="en-US" w:eastAsia="zh-CN" w:bidi="ar"/>
        </w:rPr>
      </w:pPr>
      <w:r>
        <w:rPr>
          <w:rFonts w:hint="eastAsia" w:ascii="仿宋" w:hAnsi="仿宋" w:eastAsia="仿宋" w:cs="仿宋"/>
          <w:color w:val="FF0000"/>
          <w:kern w:val="0"/>
          <w:sz w:val="24"/>
          <w:szCs w:val="24"/>
          <w:highlight w:val="none"/>
          <w:lang w:val="en-US" w:eastAsia="zh-CN" w:bidi="ar"/>
        </w:rPr>
        <w:t>补充意见或者建议:</w:t>
      </w:r>
    </w:p>
    <w:p>
      <w:pPr>
        <w:keepNext w:val="0"/>
        <w:keepLines w:val="0"/>
        <w:widowControl/>
        <w:suppressLineNumbers w:val="0"/>
        <w:jc w:val="left"/>
        <w:rPr>
          <w:rFonts w:hint="eastAsia" w:ascii="仿宋" w:hAnsi="仿宋" w:eastAsia="仿宋" w:cs="仿宋"/>
          <w:color w:val="FF0000"/>
          <w:kern w:val="0"/>
          <w:sz w:val="24"/>
          <w:szCs w:val="24"/>
          <w:highlight w:val="none"/>
          <w:lang w:val="en-US" w:eastAsia="zh-CN" w:bidi="ar"/>
        </w:rPr>
      </w:pPr>
      <w:r>
        <w:rPr>
          <w:rFonts w:hint="eastAsia" w:ascii="仿宋" w:hAnsi="仿宋" w:eastAsia="仿宋" w:cs="仿宋"/>
          <w:color w:val="FF0000"/>
          <w:kern w:val="0"/>
          <w:sz w:val="24"/>
          <w:szCs w:val="24"/>
          <w:highlight w:val="none"/>
          <w:lang w:val="en-US" w:eastAsia="zh-CN" w:bidi="ar"/>
        </w:rPr>
        <w:t>(1)7.1.7“ 推荐中成药均为中国药典所载，完全性及有效性高”</w:t>
      </w:r>
    </w:p>
    <w:p>
      <w:pPr>
        <w:keepNext w:val="0"/>
        <w:keepLines w:val="0"/>
        <w:widowControl/>
        <w:suppressLineNumbers w:val="0"/>
        <w:jc w:val="left"/>
        <w:rPr>
          <w:rFonts w:hint="eastAsia" w:ascii="仿宋" w:hAnsi="仿宋" w:eastAsia="仿宋" w:cs="仿宋"/>
          <w:color w:val="FF0000"/>
          <w:kern w:val="0"/>
          <w:sz w:val="24"/>
          <w:szCs w:val="24"/>
          <w:highlight w:val="none"/>
          <w:lang w:val="en-US" w:eastAsia="zh-CN" w:bidi="ar"/>
        </w:rPr>
      </w:pPr>
      <w:r>
        <w:rPr>
          <w:rFonts w:hint="eastAsia" w:ascii="仿宋" w:hAnsi="仿宋" w:eastAsia="仿宋" w:cs="仿宋"/>
          <w:color w:val="FF0000"/>
          <w:kern w:val="0"/>
          <w:sz w:val="24"/>
          <w:szCs w:val="24"/>
          <w:highlight w:val="none"/>
          <w:lang w:val="en-US" w:eastAsia="zh-CN" w:bidi="ar"/>
        </w:rPr>
        <w:t>存在问题：1、“完全性”应是笔误吧，应该是“安全性”吧。2、“有效性”在于是否辨证用药准确，与是否“中国药典所载”无关。3、安全性高也与是否“中国药典所载”无关，有些药物偏性大，不当使用也不安全。4、建议改为“推荐中成药均为中国药典所载，均有明确规范的处方组成、功能与主治、用法与用量等规定，便于正确用药。</w:t>
      </w:r>
    </w:p>
    <w:p>
      <w:pPr>
        <w:keepNext w:val="0"/>
        <w:keepLines w:val="0"/>
        <w:widowControl/>
        <w:numPr>
          <w:ilvl w:val="0"/>
          <w:numId w:val="4"/>
        </w:numPr>
        <w:suppressLineNumbers w:val="0"/>
        <w:jc w:val="left"/>
        <w:rPr>
          <w:rFonts w:hint="eastAsia" w:ascii="仿宋" w:hAnsi="仿宋" w:eastAsia="仿宋" w:cs="仿宋"/>
          <w:color w:val="FF0000"/>
          <w:kern w:val="0"/>
          <w:sz w:val="24"/>
          <w:szCs w:val="24"/>
          <w:highlight w:val="none"/>
          <w:lang w:val="en-US" w:eastAsia="zh-CN" w:bidi="ar"/>
        </w:rPr>
      </w:pPr>
      <w:r>
        <w:rPr>
          <w:rFonts w:hint="eastAsia" w:ascii="仿宋" w:hAnsi="仿宋" w:eastAsia="仿宋" w:cs="仿宋"/>
          <w:color w:val="FF0000"/>
          <w:kern w:val="0"/>
          <w:sz w:val="24"/>
          <w:szCs w:val="24"/>
          <w:highlight w:val="none"/>
          <w:lang w:val="en-US" w:eastAsia="zh-CN" w:bidi="ar"/>
        </w:rPr>
        <w:t>中国药典建议改为“国家药典”</w:t>
      </w:r>
    </w:p>
    <w:p>
      <w:pPr>
        <w:keepNext w:val="0"/>
        <w:keepLines w:val="0"/>
        <w:widowControl/>
        <w:numPr>
          <w:ilvl w:val="0"/>
          <w:numId w:val="4"/>
        </w:numPr>
        <w:suppressLineNumbers w:val="0"/>
        <w:jc w:val="left"/>
        <w:rPr>
          <w:rFonts w:hint="eastAsia" w:ascii="仿宋" w:hAnsi="仿宋" w:eastAsia="仿宋" w:cs="仿宋"/>
          <w:color w:val="FF0000"/>
          <w:kern w:val="0"/>
          <w:sz w:val="24"/>
          <w:szCs w:val="24"/>
          <w:highlight w:val="none"/>
          <w:lang w:val="en-US" w:eastAsia="zh-CN" w:bidi="ar"/>
        </w:rPr>
      </w:pPr>
      <w:r>
        <w:rPr>
          <w:rFonts w:hint="eastAsia" w:ascii="仿宋" w:hAnsi="仿宋" w:eastAsia="仿宋" w:cs="仿宋"/>
          <w:color w:val="FF0000"/>
          <w:kern w:val="0"/>
          <w:sz w:val="24"/>
          <w:szCs w:val="24"/>
          <w:highlight w:val="none"/>
          <w:lang w:val="en-US" w:eastAsia="zh-CN" w:bidi="ar"/>
        </w:rPr>
        <w:t>外治法可操作性不强</w:t>
      </w:r>
    </w:p>
    <w:p>
      <w:pPr>
        <w:rPr>
          <w:rFonts w:hint="eastAsia" w:ascii="仿宋" w:hAnsi="仿宋" w:eastAsia="仿宋" w:cs="仿宋"/>
          <w:sz w:val="24"/>
          <w:szCs w:val="24"/>
        </w:rPr>
      </w:pP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7.2 未病先防</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7.2.1 概述</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对于食管癌前病变的高危人群，多无明显的临床症状或有症状比较轻，内镜下可有轻度的黏膜异常表现。对于这一部分人群，我们应做好未病先防工作，改善生活方式，合理饮食，规律作息，适当运动可以预防和减缓食管癌前病变的发生。</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7.2.2发病危险因素</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1)有消化系统症状的人群更容易产生食管癌前病变，这是因为不良因素长期刺激食管，可引起食管细胞在增殖过程中受到致癌物质的影响而发生增生或瘤变，因此有消化道症状的人其发病风险会比一般人高。</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2)慢性食管炎患者，食管内壁黏膜细胞因为炎症而处于活跃的代谢状态，容易发生癌前病变。</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3)有食管癌家族史的人，癌前病变的发病风险要比常人高出许多，有一定的家族聚集现象。</w:t>
      </w:r>
    </w:p>
    <w:p>
      <w:pPr>
        <w:rPr>
          <w:rFonts w:hint="eastAsia" w:ascii="仿宋" w:hAnsi="仿宋" w:eastAsia="仿宋" w:cs="仿宋"/>
          <w:b w:val="0"/>
          <w:color w:val="000000"/>
          <w:sz w:val="24"/>
          <w:szCs w:val="24"/>
          <w:lang w:eastAsia="zh-CN"/>
        </w:rPr>
      </w:pPr>
      <w:r>
        <w:rPr>
          <w:rFonts w:hint="eastAsia" w:ascii="仿宋" w:hAnsi="仿宋" w:eastAsia="仿宋" w:cs="仿宋"/>
          <w:b w:val="0"/>
          <w:color w:val="000000"/>
          <w:sz w:val="24"/>
          <w:szCs w:val="24"/>
        </w:rPr>
        <w:t xml:space="preserve">   4)有不良生活习惯，如抽烟、喝酒的人，或者爱吃腌制、熏制食物，缺乏维生素的摄入的人群容易导致食管癌前病变的发生。   </w:t>
      </w:r>
    </w:p>
    <w:p>
      <w:pPr>
        <w:rPr>
          <w:rFonts w:hint="eastAsia" w:ascii="仿宋" w:hAnsi="仿宋" w:eastAsia="仿宋" w:cs="仿宋"/>
          <w:sz w:val="24"/>
          <w:szCs w:val="24"/>
        </w:rPr>
      </w:pPr>
    </w:p>
    <w:p>
      <w:pPr>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完全同意95.45%，同意，但有一定保留2.27%，同意，但有较大保留2.27%。</w:t>
      </w:r>
    </w:p>
    <w:p>
      <w:pPr>
        <w:rPr>
          <w:rFonts w:hint="eastAsia" w:ascii="仿宋" w:hAnsi="仿宋" w:eastAsia="仿宋" w:cs="仿宋"/>
          <w:sz w:val="24"/>
          <w:szCs w:val="24"/>
        </w:rPr>
      </w:pP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7.2.3 生活方式干预</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1）饮食有节，避免“四过”。过热、过烫、过硬或粗糙及过快饮食容易造成口腔、食管和胃黏膜损伤，长期黏膜损伤加上反复炎症刺激，易诱发食管癌前病变，因此应避免“四过”。</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2）口腔保健，抑菌防变。牙龈卟啉单胞菌感染已被证实参与了食管癌前病变进展为食管癌的过程，增加了癌变的风险。注重口腔卫生对于预防食管癌前病变的发生至关重要，如有效保持牙齿清洁（刷牙、洗牙），饭后漱口，牙线清洁，定期进行口腔检查等。</w:t>
      </w:r>
    </w:p>
    <w:p>
      <w:pPr>
        <w:rPr>
          <w:rFonts w:hint="eastAsia" w:ascii="仿宋" w:hAnsi="仿宋" w:eastAsia="仿宋" w:cs="仿宋"/>
          <w:b w:val="0"/>
          <w:color w:val="000000"/>
          <w:sz w:val="24"/>
          <w:szCs w:val="24"/>
          <w:lang w:eastAsia="zh-CN"/>
        </w:rPr>
      </w:pPr>
      <w:r>
        <w:rPr>
          <w:rFonts w:hint="eastAsia" w:ascii="仿宋" w:hAnsi="仿宋" w:eastAsia="仿宋" w:cs="仿宋"/>
          <w:b w:val="0"/>
          <w:color w:val="000000"/>
          <w:sz w:val="24"/>
          <w:szCs w:val="24"/>
        </w:rPr>
        <w:t xml:space="preserve">   3）起居有常，戒烟限酒。生活起居应顺时调神，日常作息顺应晨暮节律，生活活动顺应四季节气变化。研究显示吸烟和饮酒是食管癌的危险因素。烟酒中的有害物质反复刺激食管黏膜，致使机体无法及时修复而导致病理性增生，因此长期吸烟和过量饮酒与食管癌发生密切相关。   </w:t>
      </w:r>
    </w:p>
    <w:p>
      <w:pPr>
        <w:rPr>
          <w:rFonts w:hint="eastAsia" w:ascii="仿宋" w:hAnsi="仿宋" w:eastAsia="仿宋" w:cs="仿宋"/>
          <w:sz w:val="24"/>
          <w:szCs w:val="24"/>
        </w:rPr>
      </w:pPr>
    </w:p>
    <w:p>
      <w:pPr>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完全同意97.73%，同意，但有较大保留2.27%。</w:t>
      </w:r>
    </w:p>
    <w:p>
      <w:pPr>
        <w:rPr>
          <w:rFonts w:hint="eastAsia" w:ascii="仿宋" w:hAnsi="仿宋" w:eastAsia="仿宋" w:cs="仿宋"/>
          <w:sz w:val="24"/>
          <w:szCs w:val="24"/>
        </w:rPr>
      </w:pP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7.2.4 合理饮食</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1）新鲜饮食，忌腌禁霉。亚硝胺类化合物有高度致癌性，腌制食品如酸菜、虾酱、咸菜和氮肥污染的水源均已被证实富含亚硝胺及前体物质，因此控制其摄入是预防重点。霉变食物中含有较多霉菌毒素，属致癌促癌物质，玉米、花生、小麦等易霉变食物，日常应贮存在干燥通风处。加工后的食品更易霉变，日常生活应合理控制烹调饭菜数量，尽量做到饭菜不隔夜，如有隔夜饭菜也应冷藏保存，并在食用前充分加热烹煮。</w:t>
      </w:r>
    </w:p>
    <w:p>
      <w:pPr>
        <w:rPr>
          <w:rFonts w:hint="eastAsia" w:ascii="仿宋" w:hAnsi="仿宋" w:eastAsia="仿宋" w:cs="仿宋"/>
          <w:b w:val="0"/>
          <w:color w:val="000000"/>
          <w:sz w:val="24"/>
          <w:szCs w:val="24"/>
          <w:lang w:eastAsia="zh-CN"/>
        </w:rPr>
      </w:pPr>
      <w:r>
        <w:rPr>
          <w:rFonts w:hint="eastAsia" w:ascii="仿宋" w:hAnsi="仿宋" w:eastAsia="仿宋" w:cs="仿宋"/>
          <w:b w:val="0"/>
          <w:color w:val="000000"/>
          <w:sz w:val="24"/>
          <w:szCs w:val="24"/>
        </w:rPr>
        <w:t xml:space="preserve">   2）合理膳食，均衡营养。饮食品种应多样化，营养物质均衡，多食用新鲜的时令蔬菜、水果。在一项高发地区的营养预防试验中发现，补充核黄素（维生素B2）和烟酸（维生素B3）可明显降低食管癌发病率。由于辛辣刺激、油炸、烟熏、烧烤类食物富含致癌物质，如烟熏食物含致癌的多环芳香烃，油炸过程可产生高致癌物质苯并芘等，因此应控制摄入量。   </w:t>
      </w:r>
    </w:p>
    <w:p>
      <w:pPr>
        <w:rPr>
          <w:rFonts w:hint="eastAsia" w:ascii="仿宋" w:hAnsi="仿宋" w:eastAsia="仿宋" w:cs="仿宋"/>
          <w:sz w:val="24"/>
          <w:szCs w:val="24"/>
        </w:rPr>
      </w:pPr>
    </w:p>
    <w:p>
      <w:pPr>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完全同意95.45%，同意，但有一定保留2.27%，同意，但有较大保留2.27%。</w:t>
      </w:r>
    </w:p>
    <w:p>
      <w:pPr>
        <w:rPr>
          <w:rFonts w:hint="eastAsia" w:ascii="仿宋" w:hAnsi="仿宋" w:eastAsia="仿宋" w:cs="仿宋"/>
          <w:sz w:val="24"/>
          <w:szCs w:val="24"/>
        </w:rPr>
      </w:pP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7.2.5 适当运动和心神调节</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1）健康锻炼，持之以恒。适度身体锻炼，能增强体质，调节胃肠道分泌和蠕动功能，改善消化和吸收。于天地阳气渐升、体内阳气初长之时锻炼，更有助于激活脏腑功能，疏通气血。运动方案应根据年龄、性别、生活方式和习惯，制定个体化的运动处方。运动种类宜选低强度、长时间的有氧运动，如慢跑、骑自行车、中快速步行（115～125步/min）等，或者选择太极拳、八段锦、五禽戏、游泳、跳舞等。运动时以心率增加，微微出汗或运动后疲劳感于10～20min 消失为宜。运动持续时间建议每次30～60min。</w:t>
      </w:r>
    </w:p>
    <w:p>
      <w:pPr>
        <w:rPr>
          <w:rFonts w:hint="eastAsia" w:ascii="仿宋" w:hAnsi="仿宋" w:eastAsia="仿宋" w:cs="仿宋"/>
          <w:b w:val="0"/>
          <w:color w:val="000000"/>
          <w:sz w:val="24"/>
          <w:szCs w:val="24"/>
          <w:lang w:eastAsia="zh-CN"/>
        </w:rPr>
      </w:pPr>
      <w:r>
        <w:rPr>
          <w:rFonts w:hint="eastAsia" w:ascii="仿宋" w:hAnsi="仿宋" w:eastAsia="仿宋" w:cs="仿宋"/>
          <w:b w:val="0"/>
          <w:color w:val="000000"/>
          <w:sz w:val="24"/>
          <w:szCs w:val="24"/>
        </w:rPr>
        <w:t xml:space="preserve">   2）志闲少欲，御神有节。躁怒伤肝、焦虑伤脾、忧郁伤肺、恐惧伤肾、大喜伤心，此类均是滋生疾病的土壤，会影响脏腑气机的运行，以致气血痰瘀互阻甚或阴阳失衡。应保持情绪舒畅愉快，不为外物所累，不放纵自己的欲望，戒骄戒躁。   </w:t>
      </w:r>
    </w:p>
    <w:p>
      <w:pPr>
        <w:rPr>
          <w:rFonts w:hint="eastAsia" w:ascii="仿宋" w:hAnsi="仿宋" w:eastAsia="仿宋" w:cs="仿宋"/>
          <w:sz w:val="24"/>
          <w:szCs w:val="24"/>
        </w:rPr>
      </w:pPr>
    </w:p>
    <w:p>
      <w:pPr>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完全同意97.73%，同意，但有较大保留2.27%。</w:t>
      </w:r>
    </w:p>
    <w:p>
      <w:pPr>
        <w:rPr>
          <w:rFonts w:hint="eastAsia" w:ascii="仿宋" w:hAnsi="仿宋" w:eastAsia="仿宋" w:cs="仿宋"/>
          <w:sz w:val="24"/>
          <w:szCs w:val="24"/>
        </w:rPr>
      </w:pP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7.2.6 增强高危人群健康意识</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1）定期体检，防微杜渐。对年龄≥40岁来自食管肿瘤高发地区，或有食管肿瘤家族史、或具有食管癌高危因素（吸烟、重度饮酒、头颈部或呼吸道鳞癌、高温食物、腌制食物、口腔卫生不良、失弛缓症和腐蚀性狭窄、胼胝症、肥胖）的高危人群每1～3年行1次内镜下食管黏膜碘染色。</w:t>
      </w:r>
    </w:p>
    <w:p>
      <w:pPr>
        <w:rPr>
          <w:rFonts w:hint="eastAsia" w:ascii="仿宋" w:hAnsi="仿宋" w:eastAsia="仿宋" w:cs="仿宋"/>
          <w:b w:val="0"/>
          <w:color w:val="000000"/>
          <w:sz w:val="24"/>
          <w:szCs w:val="24"/>
          <w:lang w:eastAsia="zh-CN"/>
        </w:rPr>
      </w:pPr>
      <w:r>
        <w:rPr>
          <w:rFonts w:hint="eastAsia" w:ascii="仿宋" w:hAnsi="仿宋" w:eastAsia="仿宋" w:cs="仿宋"/>
          <w:b w:val="0"/>
          <w:color w:val="000000"/>
          <w:sz w:val="24"/>
          <w:szCs w:val="24"/>
        </w:rPr>
        <w:t xml:space="preserve">   2）及早干预，防治结合。有消化系统症状的人群、慢性食管炎的患者也应及时去正规医院进行诊疗，应用中医药进行干预，减除症状，提高生活质量。   </w:t>
      </w: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完全同意93.18%，同意，但有一定保留4.55%，同意，但有较大保留2.27%。</w:t>
      </w:r>
    </w:p>
    <w:p>
      <w:pPr>
        <w:rPr>
          <w:rFonts w:hint="eastAsia" w:ascii="仿宋" w:hAnsi="仿宋" w:eastAsia="仿宋" w:cs="仿宋"/>
          <w:b w:val="0"/>
          <w:color w:val="000000"/>
          <w:sz w:val="24"/>
          <w:szCs w:val="24"/>
        </w:rPr>
      </w:pP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7.3 已病防变</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7.3.1 概述</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对于已经发现食管癌前病变的患者，我们应该正确面对，积极诊治，应用中医药辨证施治及非药物疗法进行有效干预，可以缓解患者的症状，逆转或延缓癌前病变的发生。</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7.3.2 中医药治疗</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7.3.2.1 中医辨证施治</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1）肝胃不和，痰气交阻证</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【主要症状】症见咽喉不适，自觉有异物，但不影响进食，情志不舒时以上症状加重，或胸脘痞满，舌质淡红，苔薄白，脉弦。多见于气郁、痰湿、湿热体质。</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【主要治法】疏肝和胃，理气化痰</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【推荐方药】柴胡疏肝散合二陈四七汤加减。柴胡疏肝散出自《医学统旨》，二陈四七汤出自《症因脉治》。</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方中有柴胡10g，香附6g，芍药6g，枳壳6，陈皮10g，川芎6g，炙甘草6g，陈皮10g，清半夏6g，茯苓10g，甘草6g，紫苏6g，厚朴6g。</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如有嗳气上逆可酌加旋覆花、丁香、柿蒂等理气降逆之品；如有痰多，质稠，色黄难咯可加桔梗、瓜蒌仁、浙贝母等清热化痰之品；如有痰稀色白难咯者则可加皂荚、青礞石、海浮石；返酸甚者加瓦楞子、乌贼骨。</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煎煮方法】用凉水先浸泡0.5h左右，泡好以后，加凉水至高于药的1cm处，上火煎煮，大火烧开转成小火，第一遍煎0.5h把药汤滤出来，倒出来以后再加凉水、再上火，大火烧开、转小火，第二遍煎0.5h，然后把两遍的药汤混合到一起。</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【服用方法】每日1剂，煎2次分服，7～10天为一个疗程。</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【预期效果】配合情志治疗，服药1～2个疗程大多可见效。</w:t>
      </w:r>
    </w:p>
    <w:p>
      <w:pPr>
        <w:rPr>
          <w:rFonts w:hint="eastAsia" w:ascii="仿宋" w:hAnsi="仿宋" w:eastAsia="仿宋" w:cs="仿宋"/>
          <w:b w:val="0"/>
          <w:color w:val="000000"/>
          <w:sz w:val="24"/>
          <w:szCs w:val="24"/>
          <w:lang w:eastAsia="zh-CN"/>
        </w:rPr>
      </w:pPr>
      <w:r>
        <w:rPr>
          <w:rFonts w:hint="eastAsia" w:ascii="仿宋" w:hAnsi="仿宋" w:eastAsia="仿宋" w:cs="仿宋"/>
          <w:b w:val="0"/>
          <w:color w:val="000000"/>
          <w:sz w:val="24"/>
          <w:szCs w:val="24"/>
        </w:rPr>
        <w:t xml:space="preserve">  【注意事项】肝阴虚者慎用本方。   </w:t>
      </w:r>
    </w:p>
    <w:p>
      <w:pPr>
        <w:rPr>
          <w:rFonts w:hint="eastAsia" w:ascii="仿宋" w:hAnsi="仿宋" w:eastAsia="仿宋" w:cs="仿宋"/>
          <w:sz w:val="24"/>
          <w:szCs w:val="24"/>
        </w:rPr>
      </w:pPr>
    </w:p>
    <w:p>
      <w:pPr>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完全同意88.64%，同意，但有一定保留9.09%，同意，但有较大保留2.27%。</w:t>
      </w:r>
    </w:p>
    <w:p>
      <w:pPr>
        <w:rPr>
          <w:rFonts w:hint="eastAsia" w:ascii="仿宋" w:hAnsi="仿宋" w:eastAsia="仿宋" w:cs="仿宋"/>
          <w:color w:val="FF0000"/>
          <w:kern w:val="0"/>
          <w:sz w:val="24"/>
          <w:szCs w:val="24"/>
          <w:highlight w:val="none"/>
          <w:lang w:val="en-US" w:eastAsia="zh-CN" w:bidi="ar"/>
        </w:rPr>
      </w:pPr>
      <w:r>
        <w:rPr>
          <w:rFonts w:hint="eastAsia" w:ascii="仿宋" w:hAnsi="仿宋" w:eastAsia="仿宋" w:cs="仿宋"/>
          <w:color w:val="FF0000"/>
          <w:kern w:val="0"/>
          <w:sz w:val="24"/>
          <w:szCs w:val="24"/>
          <w:highlight w:val="none"/>
          <w:lang w:val="en-US" w:eastAsia="zh-CN" w:bidi="ar"/>
        </w:rPr>
        <w:t>补充意见或者建议:</w:t>
      </w:r>
    </w:p>
    <w:p>
      <w:pPr>
        <w:numPr>
          <w:ilvl w:val="0"/>
          <w:numId w:val="5"/>
        </w:numPr>
        <w:rPr>
          <w:rFonts w:hint="eastAsia" w:ascii="仿宋" w:hAnsi="仿宋" w:eastAsia="仿宋" w:cs="仿宋"/>
          <w:color w:val="FF0000"/>
          <w:kern w:val="0"/>
          <w:sz w:val="24"/>
          <w:szCs w:val="24"/>
          <w:highlight w:val="none"/>
          <w:lang w:val="en-US" w:eastAsia="zh-CN" w:bidi="ar"/>
        </w:rPr>
      </w:pPr>
      <w:r>
        <w:rPr>
          <w:rFonts w:hint="eastAsia" w:ascii="仿宋" w:hAnsi="仿宋" w:eastAsia="仿宋" w:cs="仿宋"/>
          <w:color w:val="FF0000"/>
          <w:kern w:val="0"/>
          <w:sz w:val="24"/>
          <w:szCs w:val="24"/>
          <w:highlight w:val="none"/>
          <w:lang w:val="en-US" w:eastAsia="zh-CN" w:bidi="ar"/>
        </w:rPr>
        <w:t>请考虑完善特殊的煎煮要求：如旋覆花(包煎)；青礞石（打碎、布包、先煎）</w:t>
      </w:r>
    </w:p>
    <w:p>
      <w:pPr>
        <w:numPr>
          <w:ilvl w:val="0"/>
          <w:numId w:val="5"/>
        </w:numPr>
        <w:rPr>
          <w:rFonts w:hint="eastAsia" w:ascii="仿宋" w:hAnsi="仿宋" w:eastAsia="仿宋" w:cs="仿宋"/>
          <w:color w:val="FF0000"/>
          <w:kern w:val="0"/>
          <w:sz w:val="24"/>
          <w:szCs w:val="24"/>
          <w:highlight w:val="none"/>
          <w:lang w:val="en-US" w:eastAsia="zh-CN" w:bidi="ar"/>
        </w:rPr>
      </w:pPr>
      <w:r>
        <w:rPr>
          <w:rFonts w:hint="eastAsia" w:ascii="仿宋" w:hAnsi="仿宋" w:eastAsia="仿宋" w:cs="仿宋"/>
          <w:color w:val="FF0000"/>
          <w:kern w:val="0"/>
          <w:sz w:val="24"/>
          <w:szCs w:val="24"/>
          <w:highlight w:val="none"/>
          <w:lang w:val="en-US" w:eastAsia="zh-CN" w:bidi="ar"/>
        </w:rPr>
        <w:t>预期效果要不要加入</w:t>
      </w:r>
    </w:p>
    <w:p>
      <w:pPr>
        <w:rPr>
          <w:rFonts w:hint="eastAsia" w:ascii="仿宋" w:hAnsi="仿宋" w:eastAsia="仿宋" w:cs="仿宋"/>
          <w:sz w:val="24"/>
          <w:szCs w:val="24"/>
        </w:rPr>
      </w:pP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2）胃热壅盛，浊气上逆证</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【主要症状】症见胸骨后灼热不舒，进热食时加重，但不影响进食，胃脘痞塞，时有恶心欲呕，或嗳气频频，返酸不适，口干口苦，舌质偏红，苔薄黄，脉弦滑或弦数。多见于湿热体质、有长期大量饮酒史。</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【主要治法】清热和胃，理气降逆</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【推荐方药】半夏泻心汤合旋覆代赭汤加减。半夏泻心汤出自《伤寒论》，旋覆代赭汤出自《伤寒论》。</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方中有黄连3g，黄芩3g，半夏12g，干姜3g，党参20g，旋覆花30g（包煎），代赭石10g（先煎20分钟），生姜3g，大枣6枚，炙甘草3g。其中旋覆花、党参、代赭石的剂量比例为3:2:1。</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如口干口渴可去党参、生姜，加冬凌草、白花蛇舌草等以加大清热解毒之力。大便干结加大黄，胸脘痞塞重者加枳壳、佛手、瓜蒌；反酸甚者加瓦楞子、乌贼骨。</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煎煮方法】用凉水先浸泡0.5h左右，泡好以后，加凉水至高于药的1cm处，上火煎煮，大火烧开转成小火，第一遍煎0.5h把药汤滤出来，倒出来以后再加凉水、再上火，大火烧开、转小火，第二遍煎0.5h，然后把两遍的药汤混合到一起。</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【服用方法】每日1剂，煎2次分服。5～7天为一个疗程，</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【预期效果】配合情志、饮食治疗，服药1～2个疗程大多可见效。</w:t>
      </w:r>
    </w:p>
    <w:p>
      <w:pPr>
        <w:rPr>
          <w:rFonts w:hint="eastAsia" w:ascii="仿宋" w:hAnsi="仿宋" w:eastAsia="仿宋" w:cs="仿宋"/>
          <w:b w:val="0"/>
          <w:color w:val="000000"/>
          <w:sz w:val="24"/>
          <w:szCs w:val="24"/>
          <w:lang w:eastAsia="zh-CN"/>
        </w:rPr>
      </w:pPr>
      <w:r>
        <w:rPr>
          <w:rFonts w:hint="eastAsia" w:ascii="仿宋" w:hAnsi="仿宋" w:eastAsia="仿宋" w:cs="仿宋"/>
          <w:b w:val="0"/>
          <w:color w:val="000000"/>
          <w:sz w:val="24"/>
          <w:szCs w:val="24"/>
        </w:rPr>
        <w:t xml:space="preserve">  【注意事项】胃阴不足者慎用本方。   </w:t>
      </w:r>
    </w:p>
    <w:p>
      <w:pPr>
        <w:rPr>
          <w:rFonts w:hint="eastAsia" w:ascii="仿宋" w:hAnsi="仿宋" w:eastAsia="仿宋" w:cs="仿宋"/>
          <w:sz w:val="24"/>
          <w:szCs w:val="24"/>
        </w:rPr>
      </w:pPr>
    </w:p>
    <w:p>
      <w:pPr>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完全同意81.82%，同意，但有一定保留18.18%。</w:t>
      </w:r>
    </w:p>
    <w:p>
      <w:pPr>
        <w:rPr>
          <w:rFonts w:hint="eastAsia" w:ascii="仿宋" w:hAnsi="仿宋" w:eastAsia="仿宋" w:cs="仿宋"/>
          <w:color w:val="FF0000"/>
          <w:kern w:val="0"/>
          <w:sz w:val="24"/>
          <w:szCs w:val="24"/>
          <w:highlight w:val="none"/>
          <w:lang w:val="en-US" w:eastAsia="zh-CN" w:bidi="ar"/>
        </w:rPr>
      </w:pPr>
      <w:r>
        <w:rPr>
          <w:rFonts w:hint="eastAsia" w:ascii="仿宋" w:hAnsi="仿宋" w:eastAsia="仿宋" w:cs="仿宋"/>
          <w:color w:val="FF0000"/>
          <w:kern w:val="0"/>
          <w:sz w:val="24"/>
          <w:szCs w:val="24"/>
          <w:highlight w:val="none"/>
          <w:lang w:val="en-US" w:eastAsia="zh-CN" w:bidi="ar"/>
        </w:rPr>
        <w:t>补充意见或者建议:</w:t>
      </w:r>
    </w:p>
    <w:p>
      <w:pPr>
        <w:rPr>
          <w:rFonts w:hint="eastAsia" w:ascii="仿宋" w:hAnsi="仿宋" w:eastAsia="仿宋" w:cs="仿宋"/>
          <w:color w:val="FF0000"/>
          <w:kern w:val="0"/>
          <w:sz w:val="24"/>
          <w:szCs w:val="24"/>
          <w:highlight w:val="none"/>
          <w:lang w:val="en-US" w:eastAsia="zh-CN" w:bidi="ar"/>
        </w:rPr>
      </w:pPr>
      <w:r>
        <w:rPr>
          <w:rFonts w:hint="eastAsia" w:ascii="仿宋" w:hAnsi="仿宋" w:eastAsia="仿宋" w:cs="仿宋"/>
          <w:color w:val="FF0000"/>
          <w:kern w:val="0"/>
          <w:sz w:val="24"/>
          <w:szCs w:val="24"/>
          <w:highlight w:val="none"/>
          <w:lang w:val="en-US" w:eastAsia="zh-CN" w:bidi="ar"/>
        </w:rPr>
        <w:t>（1）旋覆花、代赭石均要包煎</w:t>
      </w:r>
    </w:p>
    <w:p>
      <w:pPr>
        <w:rPr>
          <w:rFonts w:hint="eastAsia" w:ascii="仿宋" w:hAnsi="仿宋" w:eastAsia="仿宋" w:cs="仿宋"/>
          <w:color w:val="FF0000"/>
          <w:kern w:val="0"/>
          <w:sz w:val="24"/>
          <w:szCs w:val="24"/>
          <w:highlight w:val="none"/>
          <w:lang w:val="en-US" w:eastAsia="zh-CN" w:bidi="ar"/>
        </w:rPr>
      </w:pPr>
      <w:r>
        <w:rPr>
          <w:rFonts w:hint="eastAsia" w:ascii="仿宋" w:hAnsi="仿宋" w:eastAsia="仿宋" w:cs="仿宋"/>
          <w:color w:val="FF0000"/>
          <w:kern w:val="0"/>
          <w:sz w:val="24"/>
          <w:szCs w:val="24"/>
          <w:highlight w:val="none"/>
          <w:lang w:val="en-US" w:eastAsia="zh-CN" w:bidi="ar"/>
        </w:rPr>
        <w:t>（2）半夏泻心汤和旋覆代赭石汤药物剂量和伤寒论里不太符合，不知道两方合用药物剂量有没有依据和出处</w:t>
      </w:r>
    </w:p>
    <w:p>
      <w:pPr>
        <w:rPr>
          <w:rFonts w:hint="eastAsia" w:ascii="仿宋" w:hAnsi="仿宋" w:eastAsia="仿宋" w:cs="仿宋"/>
          <w:sz w:val="24"/>
          <w:szCs w:val="24"/>
        </w:rPr>
      </w:pP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3）脾胃虚弱，痰瘀互结证</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【主要症状】症见食欲不振，少气懒言、神疲乏力，胸部不舒，时吐痰涎，时有嗳气或呃逆，但不影响进食，面色萎黄，身体消瘦，舌质淡黯，苔腻或薄白，脉细无力或涩。多见于气虚体质。</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【主要治法】健脾和胃，化痰活瘀</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【推荐方药】香砂六君子汤合启膈散加减。香砂六君子汤出自《医方集解》，启膈散出自《医学心 悟》。                                </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方中有党参15g，白术10g，茯苓10g，陈皮6g，半夏6g，广木香6g，砂仁6g（后下），南沙参10g，川贝6g，砂仁壳6g（后下），荷叶蒂2个，郁金6g，丹参10g，杵头糠1.5g，甘草6g。</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如痰多清稀，可加干姜、细辛等温化寒痰之品；如嗳气频频，可加丁香、旋覆花等理气降逆之品；反酸甚者加瓦楞子、乌贼骨。</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煎煮方法】用凉水先浸泡0.5h左右，泡好以后，加凉水至高于药的1cm处，上火煎煮，大火烧开转成小火，第一遍煎0.5h把药汤滤出来，倒出来以后再加凉水、再上火，大火烧开、转小火，第二遍煎0.5h，然后把两遍的药汤混合到一起。</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【服用方法】每日1剂，煎2次分服。10天为一个疗程。</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【预期效果】配合起居、饮食治疗服药1～2个疗程大多可见效。</w:t>
      </w:r>
    </w:p>
    <w:p>
      <w:pPr>
        <w:rPr>
          <w:rFonts w:hint="eastAsia" w:ascii="仿宋" w:hAnsi="仿宋" w:eastAsia="仿宋" w:cs="仿宋"/>
          <w:b w:val="0"/>
          <w:color w:val="000000"/>
          <w:sz w:val="24"/>
          <w:szCs w:val="24"/>
          <w:lang w:eastAsia="zh-CN"/>
        </w:rPr>
      </w:pPr>
      <w:r>
        <w:rPr>
          <w:rFonts w:hint="eastAsia" w:ascii="仿宋" w:hAnsi="仿宋" w:eastAsia="仿宋" w:cs="仿宋"/>
          <w:b w:val="0"/>
          <w:color w:val="000000"/>
          <w:sz w:val="24"/>
          <w:szCs w:val="24"/>
        </w:rPr>
        <w:t xml:space="preserve">  【注意事项】胃阴不足者慎用本方。   </w:t>
      </w:r>
    </w:p>
    <w:p>
      <w:pPr>
        <w:rPr>
          <w:rFonts w:hint="eastAsia" w:ascii="仿宋" w:hAnsi="仿宋" w:eastAsia="仿宋" w:cs="仿宋"/>
          <w:sz w:val="24"/>
          <w:szCs w:val="24"/>
        </w:rPr>
      </w:pPr>
    </w:p>
    <w:p>
      <w:pPr>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完全同意84.09%，同意，但有一定保留13.64%，同意，但有较大保留2.27%。</w:t>
      </w:r>
    </w:p>
    <w:p>
      <w:pPr>
        <w:rPr>
          <w:rFonts w:hint="eastAsia" w:ascii="仿宋" w:hAnsi="仿宋" w:eastAsia="仿宋" w:cs="仿宋"/>
          <w:sz w:val="24"/>
          <w:szCs w:val="24"/>
        </w:rPr>
      </w:pP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4）胃阴亏虚，食管失濡证</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【主要症状】：症见胃脘隐隐作痛，且有灼热感，饥不欲食，或胸骨后不适，口干咽燥，胃脘痞闷不舒，或干呕呃逆，或时有呕吐， 大便干结，舌红少苔，脉细数。多见于阴虚体质。</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【主要治法】：养阴益胃</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【推荐方药】：五汁安中饮或益胃汤加减。</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五汁安中饮，本方出自《新增汤头歌诀》。方中有牛乳60ml、韭汁10ml、姜汁10ml、藕汁10ml、梨汁10ml。</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【煎煮方法】和匀。</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【服用方法】少量频服。</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【注意事项】脾胃湿热者慎用本方。</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也可选用益胃汤，本方出自《温病条辨》。方中有南沙参10g、玉竹6g、麦冬6g、生地6g。</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如纳差、苔腻，去生地，加石斛、麦芽；如兼有头晕目眩、神疲倦怠等肝肾阴亏表现者，加女贞子、旱莲草；如大便干结难下者加火麻仁、制首乌，并加白芍30g；如有呃逆、呕恶者加竹茹、柿蒂；胃脘疼痛明显者，加元胡30g。</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煎煮方法】用凉水先浸泡0.5h左右，泡好以后，加凉水至高于药的1cm处，上火煎煮，大火烧开转成小火，第一遍煎0.5h把药汤滤出来，倒出来以后再加凉水、再上火，大火烧开、转小火，第二遍煎0.5h，然后把两遍的药汤混合到一起。</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【服用方法】每日1剂，煎2次分服。10天为一个疗程。</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【预期效果】配合起居、饮食、情志治疗服药2～3个疗程大多可见效。</w:t>
      </w:r>
    </w:p>
    <w:p>
      <w:pPr>
        <w:rPr>
          <w:rFonts w:hint="eastAsia" w:ascii="仿宋" w:hAnsi="仿宋" w:eastAsia="仿宋" w:cs="仿宋"/>
          <w:b w:val="0"/>
          <w:color w:val="000000"/>
          <w:sz w:val="24"/>
          <w:szCs w:val="24"/>
          <w:lang w:eastAsia="zh-CN"/>
        </w:rPr>
      </w:pPr>
      <w:r>
        <w:rPr>
          <w:rFonts w:hint="eastAsia" w:ascii="仿宋" w:hAnsi="仿宋" w:eastAsia="仿宋" w:cs="仿宋"/>
          <w:b w:val="0"/>
          <w:color w:val="000000"/>
          <w:sz w:val="24"/>
          <w:szCs w:val="24"/>
        </w:rPr>
        <w:t xml:space="preserve">  【注意事项】胃阴不足者慎用本方。   </w:t>
      </w:r>
    </w:p>
    <w:p>
      <w:pPr>
        <w:rPr>
          <w:rFonts w:hint="eastAsia" w:ascii="仿宋" w:hAnsi="仿宋" w:eastAsia="仿宋" w:cs="仿宋"/>
          <w:sz w:val="24"/>
          <w:szCs w:val="24"/>
        </w:rPr>
      </w:pPr>
    </w:p>
    <w:p>
      <w:pPr>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完全同意88.64%，同意，但有一定保留11.36%。</w:t>
      </w:r>
    </w:p>
    <w:p>
      <w:pPr>
        <w:rPr>
          <w:rFonts w:hint="eastAsia" w:ascii="仿宋" w:hAnsi="仿宋" w:eastAsia="仿宋" w:cs="仿宋"/>
          <w:sz w:val="24"/>
          <w:szCs w:val="24"/>
        </w:rPr>
      </w:pP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5）肝肾阴虚，津液亏虚证</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【主要症状】症见口干口渴，胸部不舒，但不影响进食，伴身体消瘦，头晕目眩、神疲倦怠，舌质偏红，苔少乏津或有裂纹，脉细无力或涩。多见于阴虚体质。</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【主要治法】滋补肝肾，养阴润燥</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【推荐方药】一贯煎合知柏地黄丸加减。一贯煎出自《续名医类案》，知柏地黄丸出自《重订通俗伤寒论》。</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方中有生地黄6g，南沙参6g，麦冬6g，当归10g，枸杞6g，川楝子6g，熟地15g，淮山药15g，山萸肉10g，丹皮9g，茯苓9g，泽泻9g，知母6g，黄柏6g。</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如有胃脘不适、少食纳呆等胃阴虚表现加石斛、玉竹等养阴益胃之品；有干咳无痰、咽干舌燥等肺阴亏表现酌加生石膏、知母；大便干结难下酌加麻子仁、郁李仁、桃仁、杏仁等润肠通便之品。</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煎煮方法】用凉水先浸泡0.5h左右，泡好以后，加凉水至高于药的1cm处，上火煎煮，大火烧开转成小火，第一遍煎0.5h把药汤滤出来，倒出来以后再加凉水、再上火，大火烧开、转小火，第二遍煎0.5h，然后把两遍的药汤混合到一起。</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【服用方法】每日1剂，煎2次分服。5～7天为一个疗程，</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【预期效果】配合起居、饮食、情志治疗服药1～2个疗程大多可见效。</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【注意事项】胃阴不足者慎用本方。</w:t>
      </w:r>
    </w:p>
    <w:p>
      <w:pPr>
        <w:rPr>
          <w:rFonts w:hint="eastAsia" w:ascii="仿宋" w:hAnsi="仿宋" w:eastAsia="仿宋" w:cs="仿宋"/>
          <w:b w:val="0"/>
          <w:color w:val="000000"/>
          <w:sz w:val="24"/>
          <w:szCs w:val="24"/>
          <w:lang w:eastAsia="zh-CN"/>
        </w:rPr>
      </w:pPr>
      <w:r>
        <w:rPr>
          <w:rFonts w:hint="eastAsia" w:ascii="仿宋" w:hAnsi="仿宋" w:eastAsia="仿宋" w:cs="仿宋"/>
          <w:b w:val="0"/>
          <w:color w:val="000000"/>
          <w:sz w:val="24"/>
          <w:szCs w:val="24"/>
        </w:rPr>
        <w:t xml:space="preserve">   以上证型是食管癌前病变的大体治疗证型分类，在临床使用时应按照辨证观、整体观、恢复正气观、动态观进行灵活使用。   </w:t>
      </w:r>
    </w:p>
    <w:p>
      <w:pPr>
        <w:rPr>
          <w:rFonts w:hint="eastAsia" w:ascii="仿宋" w:hAnsi="仿宋" w:eastAsia="仿宋" w:cs="仿宋"/>
          <w:sz w:val="24"/>
          <w:szCs w:val="24"/>
        </w:rPr>
      </w:pPr>
    </w:p>
    <w:p>
      <w:pPr>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完全同意88.64%，同意，但有一定保留11.36%。</w:t>
      </w:r>
    </w:p>
    <w:p>
      <w:pPr>
        <w:rPr>
          <w:rFonts w:hint="eastAsia" w:ascii="仿宋" w:hAnsi="仿宋" w:eastAsia="仿宋" w:cs="仿宋"/>
          <w:color w:val="FF0000"/>
          <w:kern w:val="0"/>
          <w:sz w:val="24"/>
          <w:szCs w:val="24"/>
          <w:highlight w:val="none"/>
          <w:lang w:val="en-US" w:eastAsia="zh-CN" w:bidi="ar"/>
        </w:rPr>
      </w:pPr>
      <w:r>
        <w:rPr>
          <w:rFonts w:hint="eastAsia" w:ascii="仿宋" w:hAnsi="仿宋" w:eastAsia="仿宋" w:cs="仿宋"/>
          <w:color w:val="FF0000"/>
          <w:kern w:val="0"/>
          <w:sz w:val="24"/>
          <w:szCs w:val="24"/>
          <w:highlight w:val="none"/>
          <w:lang w:val="en-US" w:eastAsia="zh-CN" w:bidi="ar"/>
        </w:rPr>
        <w:t>补充意见或者建议:</w:t>
      </w:r>
    </w:p>
    <w:p>
      <w:pPr>
        <w:rPr>
          <w:rFonts w:hint="eastAsia" w:ascii="仿宋" w:hAnsi="仿宋" w:eastAsia="仿宋" w:cs="仿宋"/>
          <w:color w:val="FF0000"/>
          <w:kern w:val="0"/>
          <w:sz w:val="24"/>
          <w:szCs w:val="24"/>
          <w:highlight w:val="none"/>
          <w:lang w:val="en-US" w:eastAsia="zh-CN" w:bidi="ar"/>
        </w:rPr>
      </w:pPr>
      <w:r>
        <w:rPr>
          <w:rFonts w:hint="eastAsia" w:ascii="仿宋" w:hAnsi="仿宋" w:eastAsia="仿宋" w:cs="仿宋"/>
          <w:color w:val="FF0000"/>
          <w:kern w:val="0"/>
          <w:sz w:val="24"/>
          <w:szCs w:val="24"/>
          <w:highlight w:val="none"/>
          <w:lang w:val="en-US" w:eastAsia="zh-CN" w:bidi="ar"/>
        </w:rPr>
        <w:t>（1）生石膏需包煎</w:t>
      </w:r>
    </w:p>
    <w:p>
      <w:pPr>
        <w:rPr>
          <w:rFonts w:hint="eastAsia" w:ascii="仿宋" w:hAnsi="仿宋" w:eastAsia="仿宋" w:cs="仿宋"/>
          <w:color w:val="FF0000"/>
          <w:kern w:val="0"/>
          <w:sz w:val="24"/>
          <w:szCs w:val="24"/>
          <w:highlight w:val="none"/>
          <w:lang w:val="en-US" w:eastAsia="zh-CN" w:bidi="ar"/>
        </w:rPr>
      </w:pPr>
      <w:r>
        <w:rPr>
          <w:rFonts w:hint="eastAsia" w:ascii="仿宋" w:hAnsi="仿宋" w:eastAsia="仿宋" w:cs="仿宋"/>
          <w:color w:val="FF0000"/>
          <w:kern w:val="0"/>
          <w:sz w:val="24"/>
          <w:szCs w:val="24"/>
          <w:highlight w:val="none"/>
          <w:lang w:val="en-US" w:eastAsia="zh-CN" w:bidi="ar"/>
        </w:rPr>
        <w:t>（2）知柏地黄丸出自明代《景岳全书》，名滋阴八味丸，清代《医宗金鉴》改名为知柏地黄丸，《医宗金鉴》谓：知柏地黄丸，治两尺脉旺，阴虚火动，午热骨痿。请考证</w:t>
      </w:r>
    </w:p>
    <w:p>
      <w:pPr>
        <w:rPr>
          <w:rFonts w:hint="eastAsia" w:ascii="仿宋" w:hAnsi="仿宋" w:eastAsia="仿宋" w:cs="仿宋"/>
          <w:sz w:val="24"/>
          <w:szCs w:val="24"/>
        </w:rPr>
      </w:pP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7.3.2.2 中成药</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1）肝胃不和，痰气交阻证</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木香顺气丸：功用为行气解郁、和中燥湿。用于食管癌前病变有气郁夹湿，脘腹胀痛，胸膈胀闷，恶心呕吐，饮食不消，大便不爽临床表现的患者。用法：口服，每次6～9g，每日2～3次，温开水送服，1月为一个疗程，服用2个疗程大多可见效。注意事项：阴液亏损者慎用，对本品过敏者禁用，服药三天症状无改善，或出现胃痛加重或其他症状时，应停药去医院就诊。</w:t>
      </w:r>
    </w:p>
    <w:p>
      <w:pPr>
        <w:rPr>
          <w:rFonts w:hint="eastAsia" w:ascii="仿宋" w:hAnsi="仿宋" w:eastAsia="仿宋" w:cs="仿宋"/>
          <w:b w:val="0"/>
          <w:color w:val="000000"/>
          <w:sz w:val="24"/>
          <w:szCs w:val="24"/>
        </w:rPr>
      </w:pPr>
    </w:p>
    <w:p>
      <w:pPr>
        <w:rPr>
          <w:rFonts w:hint="eastAsia" w:ascii="仿宋" w:hAnsi="仿宋" w:eastAsia="仿宋" w:cs="仿宋"/>
          <w:b w:val="0"/>
          <w:color w:val="000000"/>
          <w:sz w:val="24"/>
          <w:szCs w:val="24"/>
          <w:lang w:eastAsia="zh-CN"/>
        </w:rPr>
      </w:pPr>
      <w:r>
        <w:rPr>
          <w:rFonts w:hint="eastAsia" w:ascii="仿宋" w:hAnsi="仿宋" w:eastAsia="仿宋" w:cs="仿宋"/>
          <w:b w:val="0"/>
          <w:color w:val="000000"/>
          <w:sz w:val="24"/>
          <w:szCs w:val="24"/>
        </w:rPr>
        <w:t xml:space="preserve">   气滞胃痛颗粒：功用为舒肝理气，和胃止痛。用于食管癌前病变有肝郁气滞，胸痞胀满，胃脘疼痛不舒表现的患者。用法：口服，每次5g，1日3次，空腹温开水送服，1月为一个疗程，服用2个疗程大多可见效。   </w:t>
      </w:r>
    </w:p>
    <w:p>
      <w:pPr>
        <w:rPr>
          <w:rFonts w:hint="eastAsia" w:ascii="仿宋" w:hAnsi="仿宋" w:eastAsia="仿宋" w:cs="仿宋"/>
          <w:sz w:val="24"/>
          <w:szCs w:val="24"/>
        </w:rPr>
      </w:pPr>
    </w:p>
    <w:p>
      <w:pPr>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完全同意88.64%，同意，但有一定保留11.36%。</w:t>
      </w:r>
    </w:p>
    <w:p>
      <w:pPr>
        <w:rPr>
          <w:rFonts w:hint="eastAsia" w:ascii="仿宋" w:hAnsi="仿宋" w:eastAsia="仿宋" w:cs="仿宋"/>
          <w:b w:val="0"/>
          <w:color w:val="666666"/>
          <w:sz w:val="24"/>
          <w:szCs w:val="24"/>
        </w:rPr>
      </w:pPr>
    </w:p>
    <w:p>
      <w:pPr>
        <w:rPr>
          <w:rFonts w:hint="eastAsia" w:ascii="仿宋" w:hAnsi="仿宋" w:eastAsia="仿宋" w:cs="仿宋"/>
          <w:sz w:val="24"/>
          <w:szCs w:val="24"/>
        </w:rPr>
      </w:pP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2）胃热壅盛，浊气上逆证</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复方冬凌草片：功用为清咽利喉、通利食道。用于食管癌前病变有咽部干燥、咽部灼热、疼痛表现的患者。用法：口服，每次4～6片，每日3次，温开水送服。1月为一个疗程，服用2个疗程大多可见效。对本品过敏者禁用，服药7天症状无改善，或出现其他症状时，应去医院就诊。</w:t>
      </w:r>
    </w:p>
    <w:p>
      <w:pPr>
        <w:rPr>
          <w:rFonts w:hint="eastAsia" w:ascii="仿宋" w:hAnsi="仿宋" w:eastAsia="仿宋" w:cs="仿宋"/>
          <w:b w:val="0"/>
          <w:color w:val="000000"/>
          <w:sz w:val="24"/>
          <w:szCs w:val="24"/>
        </w:rPr>
      </w:pPr>
    </w:p>
    <w:p>
      <w:pPr>
        <w:rPr>
          <w:rFonts w:hint="eastAsia" w:ascii="仿宋" w:hAnsi="仿宋" w:eastAsia="仿宋" w:cs="仿宋"/>
          <w:b w:val="0"/>
          <w:color w:val="000000"/>
          <w:sz w:val="24"/>
          <w:szCs w:val="24"/>
          <w:lang w:eastAsia="zh-CN"/>
        </w:rPr>
      </w:pPr>
      <w:r>
        <w:rPr>
          <w:rFonts w:hint="eastAsia" w:ascii="仿宋" w:hAnsi="仿宋" w:eastAsia="仿宋" w:cs="仿宋"/>
          <w:b w:val="0"/>
          <w:color w:val="000000"/>
          <w:sz w:val="24"/>
          <w:szCs w:val="24"/>
        </w:rPr>
        <w:t xml:space="preserve">   增生平片：功用为清热解毒，化瘀散结。适用于食管和贲门上皮增生，具有呃逆，进食吞咽不利，口干，口苦，咽痛，便干，舌暗，脉弦滑等热瘀内结表现者。用法：口服，每次8片，每日2次，温开水送服。1月为一个疗程，服用2个疗程大多可见效。注意事项：用药期间应定期复查肝功，对本品过敏者禁用，服药2～4周症状无改善，或出现其他症状时，应停药去医院就诊。   </w:t>
      </w:r>
    </w:p>
    <w:p>
      <w:pPr>
        <w:rPr>
          <w:rFonts w:hint="eastAsia" w:ascii="仿宋" w:hAnsi="仿宋" w:eastAsia="仿宋" w:cs="仿宋"/>
          <w:sz w:val="24"/>
          <w:szCs w:val="24"/>
        </w:rPr>
      </w:pPr>
    </w:p>
    <w:p>
      <w:pPr>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完全同意90.91%，同意，但有一定保留9.09%。</w:t>
      </w:r>
    </w:p>
    <w:p>
      <w:pPr>
        <w:rPr>
          <w:rFonts w:hint="eastAsia" w:ascii="仿宋" w:hAnsi="仿宋" w:eastAsia="仿宋" w:cs="仿宋"/>
          <w:b w:val="0"/>
          <w:color w:val="666666"/>
          <w:sz w:val="24"/>
          <w:szCs w:val="24"/>
        </w:rPr>
      </w:pP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3）脾胃虚弱，痰瘀互结证</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人参健脾丸：功用为健脾益气、和胃止泻。用于食管癌前病变有脾胃虚弱，消化不良，食欲减退，体倦乏力，脘腹胀满，肠鸣腹泻表现的患者，亦用于脾胃虚弱，气血亏少，胃体失养所致胃脘不适的患者。用法：大蜜丸每次2丸口服（水蜜丸一次4～6g口服），每日2次，温开水送服。1月为一个疗程，服用2个疗程大多可见效。注意事项：感冒发热患者不宜使用，有高血压、心脏病、肝病、糖尿病、肾病等慢性病严重者应在医师指导下服用，对本品过敏者禁用，服药4周症状无改善，或出现其他症状时，应停药去医院就诊。</w:t>
      </w:r>
    </w:p>
    <w:p>
      <w:pPr>
        <w:rPr>
          <w:rFonts w:hint="eastAsia" w:ascii="仿宋" w:hAnsi="仿宋" w:eastAsia="仿宋" w:cs="仿宋"/>
          <w:b w:val="0"/>
          <w:color w:val="000000"/>
          <w:sz w:val="24"/>
          <w:szCs w:val="24"/>
        </w:rPr>
      </w:pP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参苓白术丸：功用为益气健脾、渗湿止泻。用于食管癌前病变有脾胃虚弱，食少便溏，肢倦无力，气短咳嗽表现的患者，亦用于脾胃气虚所致脘痞不适的患者。用法：口服，每次6～9g，每日2次，温开水送服。1月为一个疗程，服用2个疗程大多可见效。注意事项：泄泻兼有大便不通畅，肛门有下坠感者忌服，服本药时不宜同时服用藜芦、五灵脂、皂荚或其制剂，不宜和感冒药同时服用，有高血压、心脏病、肝病、糖尿病、肾病等慢性病严重者应在医师指导下服用。对本品过敏者禁用，服药2周症状无改善，或出现其他症状时，应停药去医院就诊。</w:t>
      </w:r>
    </w:p>
    <w:p>
      <w:pPr>
        <w:rPr>
          <w:rFonts w:hint="eastAsia" w:ascii="仿宋" w:hAnsi="仿宋" w:eastAsia="仿宋" w:cs="仿宋"/>
          <w:b w:val="0"/>
          <w:color w:val="000000"/>
          <w:sz w:val="24"/>
          <w:szCs w:val="24"/>
        </w:rPr>
      </w:pP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香砂养胃丸：功用为温中和胃，健脾舒气。用于食管癌前病变有消化不良，不思饮食，呕吐酸水，胃脘胀满，四肢倦怠表现的患者。用法：口服，每次9g，每日2次，温开水送服。1月为一个疗程，服用2个疗程大多可见效。注意事项：胃痛症见胃部灼热，隐隐作痛，口舌干燥者不宜服用，对本品过敏者禁用，服药3天症状无改善，或服药期间症状加重，应停药去医院就诊。</w:t>
      </w:r>
    </w:p>
    <w:p>
      <w:pPr>
        <w:rPr>
          <w:rFonts w:hint="eastAsia" w:ascii="仿宋" w:hAnsi="仿宋" w:eastAsia="仿宋" w:cs="仿宋"/>
          <w:b w:val="0"/>
          <w:color w:val="000000"/>
          <w:sz w:val="24"/>
          <w:szCs w:val="24"/>
        </w:rPr>
      </w:pP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保和丸：功用为消食和胃、清热祛湿。用于食管癌前病变有食积停滞，消化不良，脘腹胀满，嗳腐吞酸，不思饮食表现的患者。用法：口服，每次6～9g，1日2次，温开水送服。1月为一个疗程，服用2个疗程大多可见效。注意事项：不宜在服药期间同时服用滋补性中药，有高血压、心脏病、肝病、糖尿病、肾病等慢性病严重者应在医师指导下服用，对本品过敏者禁用，服药3天症状无改善，或出现其他症状时，应停药去医院就诊。</w:t>
      </w:r>
    </w:p>
    <w:p>
      <w:pPr>
        <w:rPr>
          <w:rFonts w:hint="eastAsia" w:ascii="仿宋" w:hAnsi="仿宋" w:eastAsia="仿宋" w:cs="仿宋"/>
          <w:sz w:val="24"/>
          <w:szCs w:val="24"/>
        </w:rPr>
      </w:pPr>
      <w:r>
        <w:rPr>
          <w:rFonts w:hint="eastAsia" w:ascii="仿宋" w:hAnsi="仿宋" w:eastAsia="仿宋" w:cs="仿宋"/>
          <w:b w:val="0"/>
          <w:color w:val="000000"/>
          <w:sz w:val="24"/>
          <w:szCs w:val="24"/>
        </w:rPr>
        <w:t xml:space="preserve"> </w:t>
      </w:r>
    </w:p>
    <w:p>
      <w:pPr>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完全同意90.91%，同意，但有一定保留6.82%，同意，但有较大保留2.27%。</w:t>
      </w:r>
    </w:p>
    <w:p>
      <w:pPr>
        <w:rPr>
          <w:rFonts w:hint="eastAsia" w:ascii="仿宋" w:hAnsi="仿宋" w:eastAsia="仿宋" w:cs="仿宋"/>
          <w:sz w:val="24"/>
          <w:szCs w:val="24"/>
        </w:rPr>
      </w:pP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4）胃阴亏虚，食管失濡证</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复方阿胶浆：功用为补气养血。用于食管癌前病变有气阴血亏虚，头晕目眩，心悸，口干咽燥，失眠多梦，食欲不佳，贫血表现的患者。用法：口服，每次10ml，每日3次。1月为一个疗程，服用2个疗程大多可见效。注意事项：感冒患者不宜使用，凡脾胃虚弱，呕吐泄泻，腹胀便溏、咳嗽痰多者慎用，本品宜饭前服用，服本药时不宜同时服用藜芦、五灵脂、皂荚或其制剂，不宜喝茶和吃萝卜，以免影响药效。对本品过敏者禁用。</w:t>
      </w:r>
    </w:p>
    <w:p>
      <w:pPr>
        <w:rPr>
          <w:rFonts w:hint="eastAsia" w:ascii="仿宋" w:hAnsi="仿宋" w:eastAsia="仿宋" w:cs="仿宋"/>
          <w:b w:val="0"/>
          <w:color w:val="000000"/>
          <w:sz w:val="24"/>
          <w:szCs w:val="24"/>
        </w:rPr>
      </w:pPr>
    </w:p>
    <w:p>
      <w:pPr>
        <w:rPr>
          <w:rFonts w:hint="eastAsia" w:ascii="仿宋" w:hAnsi="仿宋" w:eastAsia="仿宋" w:cs="仿宋"/>
          <w:b w:val="0"/>
          <w:color w:val="000000"/>
          <w:sz w:val="24"/>
          <w:szCs w:val="24"/>
          <w:lang w:eastAsia="zh-CN"/>
        </w:rPr>
      </w:pPr>
      <w:r>
        <w:rPr>
          <w:rFonts w:hint="eastAsia" w:ascii="仿宋" w:hAnsi="仿宋" w:eastAsia="仿宋" w:cs="仿宋"/>
          <w:b w:val="0"/>
          <w:color w:val="000000"/>
          <w:sz w:val="24"/>
          <w:szCs w:val="24"/>
        </w:rPr>
        <w:t xml:space="preserve">   生脉饮：功用为益气生津、敛阴止汗。用于食管癌前病变有气阴两虚，体倦，气短，懒言，口渴，多汗，咽干舌燥或久咳伤肺，干咳少痰，短气自汗，口舌干燥表现的患者。用法：口服，每次1支，每日3次。1月为一个疗程，服用2个疗程大多可见效。注意事项：感冒发热患者不宜使用，有高血压、心脏病、肝病、糖尿病、肾病等慢性病严重者应在医师指导下服用，对本品过敏者禁用，服药4周症状无改善，或出现其他症状时，应停药去医院就诊。   </w:t>
      </w:r>
    </w:p>
    <w:p>
      <w:pPr>
        <w:rPr>
          <w:rFonts w:hint="eastAsia" w:ascii="仿宋" w:hAnsi="仿宋" w:eastAsia="仿宋" w:cs="仿宋"/>
          <w:sz w:val="24"/>
          <w:szCs w:val="24"/>
        </w:rPr>
      </w:pPr>
    </w:p>
    <w:p>
      <w:pPr>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完全同意86.36%，同意，但有一定保留13.64%。</w:t>
      </w:r>
    </w:p>
    <w:p>
      <w:pPr>
        <w:rPr>
          <w:rFonts w:hint="eastAsia" w:ascii="仿宋" w:hAnsi="仿宋" w:eastAsia="仿宋" w:cs="仿宋"/>
          <w:color w:val="FF0000"/>
          <w:kern w:val="0"/>
          <w:sz w:val="24"/>
          <w:szCs w:val="24"/>
          <w:highlight w:val="none"/>
          <w:lang w:val="en-US" w:eastAsia="zh-CN" w:bidi="ar"/>
        </w:rPr>
      </w:pPr>
      <w:r>
        <w:rPr>
          <w:rFonts w:hint="eastAsia" w:ascii="仿宋" w:hAnsi="仿宋" w:eastAsia="仿宋" w:cs="仿宋"/>
          <w:color w:val="FF0000"/>
          <w:kern w:val="0"/>
          <w:sz w:val="24"/>
          <w:szCs w:val="24"/>
          <w:highlight w:val="none"/>
          <w:lang w:val="en-US" w:eastAsia="zh-CN" w:bidi="ar"/>
        </w:rPr>
        <w:t>补充意见或者建议:</w:t>
      </w:r>
    </w:p>
    <w:p>
      <w:pPr>
        <w:numPr>
          <w:ilvl w:val="0"/>
          <w:numId w:val="6"/>
        </w:numPr>
        <w:rPr>
          <w:rFonts w:hint="eastAsia" w:ascii="仿宋" w:hAnsi="仿宋" w:eastAsia="仿宋" w:cs="仿宋"/>
          <w:color w:val="FF0000"/>
          <w:kern w:val="0"/>
          <w:sz w:val="24"/>
          <w:szCs w:val="24"/>
          <w:highlight w:val="none"/>
          <w:lang w:val="en-US" w:eastAsia="zh-CN" w:bidi="ar"/>
        </w:rPr>
      </w:pPr>
      <w:r>
        <w:rPr>
          <w:rFonts w:hint="eastAsia" w:ascii="仿宋" w:hAnsi="仿宋" w:eastAsia="仿宋" w:cs="仿宋"/>
          <w:color w:val="FF0000"/>
          <w:kern w:val="0"/>
          <w:sz w:val="24"/>
          <w:szCs w:val="24"/>
          <w:highlight w:val="none"/>
          <w:lang w:val="en-US" w:eastAsia="zh-CN" w:bidi="ar"/>
        </w:rPr>
        <w:t>复方阿胶浆…用于食管癌前病变有气阴血亏需，建议改为“气血两虚”</w:t>
      </w:r>
    </w:p>
    <w:p>
      <w:pPr>
        <w:numPr>
          <w:ilvl w:val="0"/>
          <w:numId w:val="0"/>
        </w:numPr>
        <w:rPr>
          <w:rFonts w:hint="eastAsia" w:ascii="仿宋" w:hAnsi="仿宋" w:eastAsia="仿宋" w:cs="仿宋"/>
          <w:color w:val="00B0F0"/>
          <w:kern w:val="0"/>
          <w:sz w:val="24"/>
          <w:szCs w:val="24"/>
          <w:highlight w:val="none"/>
          <w:lang w:val="en-US" w:eastAsia="zh-CN" w:bidi="ar"/>
        </w:rPr>
      </w:pPr>
    </w:p>
    <w:p>
      <w:pPr>
        <w:rPr>
          <w:rFonts w:hint="eastAsia" w:ascii="仿宋" w:hAnsi="仿宋" w:eastAsia="仿宋" w:cs="仿宋"/>
          <w:sz w:val="24"/>
          <w:szCs w:val="24"/>
        </w:rPr>
      </w:pPr>
      <w:r>
        <w:rPr>
          <w:rFonts w:hint="eastAsia" w:ascii="仿宋" w:hAnsi="仿宋" w:eastAsia="仿宋" w:cs="仿宋"/>
          <w:b w:val="0"/>
          <w:color w:val="000000"/>
          <w:sz w:val="24"/>
          <w:szCs w:val="24"/>
        </w:rPr>
        <w:t>5）肝肾阴虚，津液亏虚证</w:t>
      </w:r>
    </w:p>
    <w:p>
      <w:pPr>
        <w:rPr>
          <w:rFonts w:hint="eastAsia" w:ascii="仿宋" w:hAnsi="仿宋" w:eastAsia="仿宋" w:cs="仿宋"/>
          <w:b w:val="0"/>
          <w:color w:val="000000"/>
          <w:sz w:val="24"/>
          <w:szCs w:val="24"/>
          <w:lang w:eastAsia="zh-CN"/>
        </w:rPr>
      </w:pPr>
      <w:r>
        <w:rPr>
          <w:rFonts w:hint="eastAsia" w:ascii="仿宋" w:hAnsi="仿宋" w:eastAsia="仿宋" w:cs="仿宋"/>
          <w:b w:val="0"/>
          <w:color w:val="000000"/>
          <w:sz w:val="24"/>
          <w:szCs w:val="24"/>
        </w:rPr>
        <w:t xml:space="preserve">   六味地黄丸：功用为滋补（肝）肾阴。用于食管癌前病变有（肝）肾阴虚，腰膝酸软，头目眩晕，耳鸣耳聋，盗汗，遗精，骨蒸潮热，手足心热，或消渴，或虚火牙痛，牙齿动摇表现的患者。用法：口服，每次6g，每日2次，温开水送服。1月为一个疗程，服用2个疗程大多可见效。注意事项：不宜在服药期间服感冒药，服药期间出现食欲不振、胃脘不适、大便稀，腹痛等症状时，应去医院就诊。有高血压、心脏病、肝病、糖尿病、肾病等慢性病严重者应在医师指导下服用。对本品过敏者禁用，服药2～4周症状无改善，或出现其他症状时，应停药去医院就诊。   </w:t>
      </w:r>
    </w:p>
    <w:p>
      <w:pPr>
        <w:rPr>
          <w:rFonts w:hint="eastAsia" w:ascii="仿宋" w:hAnsi="仿宋" w:eastAsia="仿宋" w:cs="仿宋"/>
          <w:sz w:val="24"/>
          <w:szCs w:val="24"/>
        </w:rPr>
      </w:pPr>
    </w:p>
    <w:p>
      <w:pPr>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完全同意90.91%，同意，但有一定保留9.09%。</w:t>
      </w:r>
    </w:p>
    <w:p>
      <w:pPr>
        <w:rPr>
          <w:rFonts w:hint="eastAsia" w:ascii="仿宋" w:hAnsi="仿宋" w:eastAsia="仿宋" w:cs="仿宋"/>
          <w:sz w:val="24"/>
          <w:szCs w:val="24"/>
        </w:rPr>
      </w:pP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7.3.2.3 食疗</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我国“药食同源”文化世代相传，药食两用中药兼具食养和食疗的双重作用，包括保养身体和疗疾祛病。中医食疗经历数千年积淀和实践，具有疗效显著、口感尚佳、价格经济等特点，深受广大群众喜爱，尤其在恶性肿瘤防治中有独特的地位。食疗通过温和的方式培补人体正气，调节阴阳平衡，增强机体免疫功能，从而达到防治食管癌前病变恶化，甚至逆转的目的。</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1）肝胃不和，痰气交阻证</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陈皮苡仁粥：适用于食管癌前病变表现有：自觉咽喉不适，有异物感，情志不舒时以上症状加重，或胸脘痞满，嗳气频频等症状的人群食用；气郁、痰湿体质亦可食用。可当做早点，每日1次。</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【材料】陈皮5g，薏苡仁、粳米各60g</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【做法】陈皮洗净，将粳米洗净备用。将薏苡仁冼净，与药袋、陈皮、粳米一齐放入锅内，加清水适量，文火煮成稀粥，去药袋，调味即可。</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【解析】陈皮理气健脾、燥湿化痰，薏苡仁利水渗湿。</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【宜忌】气虚及阴虚燥咳、吐血者及内有实热者不宜使用；本方中病即止，不宜久用。</w:t>
      </w:r>
    </w:p>
    <w:p>
      <w:pPr>
        <w:rPr>
          <w:rFonts w:hint="eastAsia" w:ascii="仿宋" w:hAnsi="仿宋" w:eastAsia="仿宋" w:cs="仿宋"/>
          <w:b w:val="0"/>
          <w:color w:val="000000"/>
          <w:sz w:val="24"/>
          <w:szCs w:val="24"/>
          <w:lang w:eastAsia="zh-CN"/>
        </w:rPr>
      </w:pPr>
      <w:r>
        <w:rPr>
          <w:rFonts w:hint="eastAsia" w:ascii="仿宋" w:hAnsi="仿宋" w:eastAsia="仿宋" w:cs="仿宋"/>
          <w:b w:val="0"/>
          <w:color w:val="000000"/>
          <w:sz w:val="24"/>
          <w:szCs w:val="24"/>
        </w:rPr>
        <w:t xml:space="preserve">  【制作要求】①稀稠适宜；②不可糊锅；③每日熬煮新鲜食用，不可服用隔夜药粥。   </w:t>
      </w:r>
    </w:p>
    <w:p>
      <w:pPr>
        <w:rPr>
          <w:rFonts w:hint="eastAsia" w:ascii="仿宋" w:hAnsi="仿宋" w:eastAsia="仿宋" w:cs="仿宋"/>
          <w:sz w:val="24"/>
          <w:szCs w:val="24"/>
        </w:rPr>
      </w:pPr>
    </w:p>
    <w:p>
      <w:pPr>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完全同意86.36%，同意，但有一定保留13.64%。</w:t>
      </w:r>
    </w:p>
    <w:p>
      <w:pPr>
        <w:rPr>
          <w:rFonts w:hint="eastAsia" w:ascii="仿宋" w:hAnsi="仿宋" w:eastAsia="仿宋" w:cs="仿宋"/>
          <w:sz w:val="24"/>
          <w:szCs w:val="24"/>
        </w:rPr>
      </w:pP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2）胃热壅盛，浊气上逆证</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丝瓜鹌鹑汤：适用于食管癌前病变表现有：胸骨后灼热不舒，进热食时加重，返酸不适，嗳气、口气较重，等症状的人群食用。建议每月2～3次。</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【材料】丝瓜150g，鹌鹑2只，葱、姜、蒜末共50g</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【做法】将丝瓜去瓤切块，鹌鹑宰杀退毛去内脏，洗净。二物共入砂锅内，加水，下众调料适量，慢火炖至烂熟为度。</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【解析】丝瓜性凉味甘，有清热化痰、凉血解毒的功效。鹌鹑性平味甘，有补五脏、消结热、利九窍之功效。</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【宜忌】无</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【制作要求】①不可糊锅；③每日熬煮新鲜食用，不可服用隔夜汤。</w:t>
      </w:r>
    </w:p>
    <w:p>
      <w:pPr>
        <w:rPr>
          <w:rFonts w:hint="eastAsia" w:ascii="仿宋" w:hAnsi="仿宋" w:eastAsia="仿宋" w:cs="仿宋"/>
          <w:b w:val="0"/>
          <w:color w:val="000000"/>
          <w:sz w:val="24"/>
          <w:szCs w:val="24"/>
        </w:rPr>
      </w:pP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香砂冲藕粉：适用于食管癌前病变表现有：消化不良，不思饮食，呕吐酸水，胃脘胀满等症状的人群食用。可做佐餐，一周3～4次。</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【材料】木香6g，砂仁3g，白糖适量</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【做法】木香洗净、切细段；砂仁，打碎，纱布包裹；以上二味加清水200mL煎取50mL。藕粉100g加清水煮沸，加入木香砂仁汁，搅拌均匀，白糖适量调味，温热服食。</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【解析】木香健脾消食，砂仁化湿开胃、温脾止泻，藕清热生津。</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【宜忌】阴虚火旺者慎用，中病即止，不可久用。</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【制作要求】①稀稠适宜；②不可糊锅；③每日熬煮新鲜食用，不可服用隔夜藕粉粥。</w:t>
      </w:r>
    </w:p>
    <w:p>
      <w:pPr>
        <w:rPr>
          <w:rFonts w:hint="eastAsia" w:ascii="仿宋" w:hAnsi="仿宋" w:eastAsia="仿宋" w:cs="仿宋"/>
          <w:b w:val="0"/>
          <w:color w:val="000000"/>
          <w:sz w:val="24"/>
          <w:szCs w:val="24"/>
        </w:rPr>
      </w:pP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贝母梨：适用于食管癌前病变表现有：胸骨后灼热不舒，进热食时加重，但不影响进食，心烦口渴等症状或长期大量饮酒、湿热体质的人群食用。可常食，一周3～4次。</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【材料】梨3个，贝母15g，黑糖3汤匙</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【做法】将梨洗净后，在其上1/4处横切开，上部分做盖，将梨核挖去，待用。随后将贝母磨成粉末，放入三个梨盅，撒上黑糖，盖上梨盖。将贝母梨放入蒸锅，用旺火蒸1h取出，梨汁和果实一齐食用。</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【方解】贝母润肺止咳、清热散结，梨子润肺化痰、清心止咳。</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【宜忌】素体热盛、心烦口渴者宜选用浙贝母；年老体弱可选用川贝母。</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【制作要求】每日制作新鲜食用，不可服用隔夜贝母梨。</w:t>
      </w:r>
    </w:p>
    <w:p>
      <w:pPr>
        <w:rPr>
          <w:rFonts w:hint="eastAsia" w:ascii="仿宋" w:hAnsi="仿宋" w:eastAsia="仿宋" w:cs="仿宋"/>
          <w:b w:val="0"/>
          <w:color w:val="000000"/>
          <w:sz w:val="24"/>
          <w:szCs w:val="24"/>
        </w:rPr>
      </w:pP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莴苣三鲜汤：适用于食管癌前病变表现有：嗳气、呃逆，口疮，舌红苔黄等症状的人群食用。可常食，一周3～4次。</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【材料】莴苣25g，核桃仁25g，鸡脯肉50g，高汤750g，蛋清半个</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【做法】鸡脯肉、莴苣均切片。鸡肉片放碗中，加蛋清、淀粉、盐抓匀，过沸水后捞出备用。莴苣片和核桃仁焯水，与鸡肉一起放入汤碗中，浇入烧开后的高汤即可。</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【方解】莴苣清热解毒，合核桃仁、鸡肉，有开膈降热，滋补五脏的作用。</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【宜忌】无</w:t>
      </w:r>
    </w:p>
    <w:p>
      <w:pPr>
        <w:rPr>
          <w:rFonts w:hint="eastAsia" w:ascii="仿宋" w:hAnsi="仿宋" w:eastAsia="仿宋" w:cs="仿宋"/>
          <w:b w:val="0"/>
          <w:color w:val="000000"/>
          <w:sz w:val="24"/>
          <w:szCs w:val="24"/>
          <w:lang w:eastAsia="zh-CN"/>
        </w:rPr>
      </w:pPr>
      <w:r>
        <w:rPr>
          <w:rFonts w:hint="eastAsia" w:ascii="仿宋" w:hAnsi="仿宋" w:eastAsia="仿宋" w:cs="仿宋"/>
          <w:b w:val="0"/>
          <w:color w:val="000000"/>
          <w:sz w:val="24"/>
          <w:szCs w:val="24"/>
        </w:rPr>
        <w:t xml:space="preserve">  【制作要求】①稀稠适宜；②不可糊锅；③每日熬煮新鲜食用，不可服用隔夜汤。   </w:t>
      </w:r>
    </w:p>
    <w:p>
      <w:pPr>
        <w:rPr>
          <w:rFonts w:hint="eastAsia" w:ascii="仿宋" w:hAnsi="仿宋" w:eastAsia="仿宋" w:cs="仿宋"/>
          <w:sz w:val="24"/>
          <w:szCs w:val="24"/>
        </w:rPr>
      </w:pPr>
    </w:p>
    <w:p>
      <w:pPr>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完全同意86.36%，同意，但有一定保留11.36%，同意，但有较大保留2.27%。</w:t>
      </w:r>
    </w:p>
    <w:p>
      <w:pPr>
        <w:rPr>
          <w:rFonts w:hint="eastAsia" w:ascii="仿宋" w:hAnsi="仿宋" w:eastAsia="仿宋" w:cs="仿宋"/>
          <w:color w:val="FF0000"/>
          <w:kern w:val="0"/>
          <w:sz w:val="24"/>
          <w:szCs w:val="24"/>
          <w:highlight w:val="none"/>
          <w:lang w:val="en-US" w:eastAsia="zh-CN" w:bidi="ar"/>
        </w:rPr>
      </w:pPr>
      <w:r>
        <w:rPr>
          <w:rFonts w:hint="eastAsia" w:ascii="仿宋" w:hAnsi="仿宋" w:eastAsia="仿宋" w:cs="仿宋"/>
          <w:color w:val="FF0000"/>
          <w:kern w:val="0"/>
          <w:sz w:val="24"/>
          <w:szCs w:val="24"/>
          <w:highlight w:val="none"/>
          <w:lang w:val="en-US" w:eastAsia="zh-CN" w:bidi="ar"/>
        </w:rPr>
        <w:t>补充意见或者建议:</w:t>
      </w:r>
    </w:p>
    <w:p>
      <w:pPr>
        <w:rPr>
          <w:rFonts w:hint="eastAsia" w:ascii="仿宋" w:hAnsi="仿宋" w:eastAsia="仿宋" w:cs="仿宋"/>
          <w:color w:val="FF0000"/>
          <w:kern w:val="0"/>
          <w:sz w:val="24"/>
          <w:szCs w:val="24"/>
          <w:highlight w:val="none"/>
          <w:lang w:val="en-US" w:eastAsia="zh-CN" w:bidi="ar"/>
        </w:rPr>
      </w:pPr>
      <w:r>
        <w:rPr>
          <w:rFonts w:hint="eastAsia" w:ascii="仿宋" w:hAnsi="仿宋" w:eastAsia="仿宋" w:cs="仿宋"/>
          <w:color w:val="FF0000"/>
          <w:kern w:val="0"/>
          <w:sz w:val="24"/>
          <w:szCs w:val="24"/>
          <w:highlight w:val="none"/>
          <w:lang w:val="en-US" w:eastAsia="zh-CN" w:bidi="ar"/>
        </w:rPr>
        <w:t>（1）加糖的处方是否有必要说明糖尿病患者不宜使用。</w:t>
      </w:r>
    </w:p>
    <w:p>
      <w:pPr>
        <w:rPr>
          <w:rFonts w:hint="eastAsia" w:ascii="仿宋" w:hAnsi="仿宋" w:eastAsia="仿宋" w:cs="仿宋"/>
          <w:b w:val="0"/>
          <w:color w:val="666666"/>
          <w:sz w:val="24"/>
          <w:szCs w:val="24"/>
        </w:rPr>
      </w:pPr>
    </w:p>
    <w:p>
      <w:pPr>
        <w:rPr>
          <w:rFonts w:hint="eastAsia" w:ascii="仿宋" w:hAnsi="仿宋" w:eastAsia="仿宋" w:cs="仿宋"/>
          <w:sz w:val="24"/>
          <w:szCs w:val="24"/>
        </w:rPr>
      </w:pPr>
      <w:r>
        <w:rPr>
          <w:rFonts w:hint="eastAsia" w:ascii="仿宋" w:hAnsi="仿宋" w:eastAsia="仿宋" w:cs="仿宋"/>
          <w:b w:val="0"/>
          <w:color w:val="000000"/>
          <w:sz w:val="24"/>
          <w:szCs w:val="24"/>
        </w:rPr>
        <w:t>3）脾胃虚弱，痰瘀互结证</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砂锅鱼头：适用于食管癌前病变表现有：食欲不振，少气懒言、神疲乏力，时有嗳气或呃逆，面色萎黄，身体消瘦，面浮足肿等症状的人群食用。可常食，一周3～4次。</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【材料】活鱼头、尾各1个(250g) ，核桃25g</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【做法】将活鲤鱼处理干净，切成较大的鱼块，核桃洗净备用。炒锅置旺火上，下熟猪油烧热，投入鱼头、鱼尾，两面煎透，放入沙锅内，加入核桃，加盖转微火烧熟，最后下入鲜牛奶，烧沸后撒上葱花即可。</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【解析】鲤鱼健脾养肺，核桃养肾、补阳。</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【宜忌】无</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【制作要求】每日熬煮新鲜食用，不可服用隔夜砂锅鱼头。</w:t>
      </w:r>
    </w:p>
    <w:p>
      <w:pPr>
        <w:rPr>
          <w:rFonts w:hint="eastAsia" w:ascii="仿宋" w:hAnsi="仿宋" w:eastAsia="仿宋" w:cs="仿宋"/>
          <w:b w:val="0"/>
          <w:color w:val="000000"/>
          <w:sz w:val="24"/>
          <w:szCs w:val="24"/>
        </w:rPr>
      </w:pP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香菇青鱼：适用于食管癌前病变表现有：神疲乏力，胃纳不香等症状或素体虚弱的人群食用。可常食，一周3～4次。</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【材料】香菇30g，青鱼1条（约300g），香菜30g</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【做法】将香菇用温水浸泡发开，洗净去根蒂；青鱼去鳃，剖腹去内脏，洗净切块；香</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菜洗净切细段。先将锅内食油烧热，下青鱼、香菇，加盐、酱油、葱、姜、蒜等调料共炒片刻，加水适量，煮至鱼菇熟透，离火，放入香菜即可。</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【解析】香菇性平味甘，益气助食。</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【宜忌】无</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【制作要求】每日熬煮新鲜食用，不可服用隔夜食物。</w:t>
      </w:r>
    </w:p>
    <w:p>
      <w:pPr>
        <w:rPr>
          <w:rFonts w:hint="eastAsia" w:ascii="仿宋" w:hAnsi="仿宋" w:eastAsia="仿宋" w:cs="仿宋"/>
          <w:b w:val="0"/>
          <w:color w:val="000000"/>
          <w:sz w:val="24"/>
          <w:szCs w:val="24"/>
        </w:rPr>
      </w:pP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山楂桃仁饮：适用于食管癌前病变表现有：食管癌前病变有食积停滞，消化不良，脘腹胀满，嗳腐吞酸，不思饮食。每日2次，每次1汤匙。饭后温开水冲服，3个月1疗程。</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【材料】鲜山楂500g，桃仁100g，蜂蜜250mL</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做法】山楂洗净、切碎与桃仁一同放入砂锅内，加入适量水，大火煮沸后，改用小火煮30min，滤出头汁，在加适量水煮30min，滤除二汁，去药渣；将两次汤汁混合后，加入蜂蜜适量，再隔水蒸1h，冷却后装瓶冷藏备用。</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【解析】桃仁活血化瘀，山楂健胃消食，蜂蜜润肠通便。</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【宜忌】无</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【制作要求】①不可糊锅；②每日熬煮新鲜食用，不可服用隔夜饮。</w:t>
      </w:r>
    </w:p>
    <w:p>
      <w:pPr>
        <w:rPr>
          <w:rFonts w:hint="eastAsia" w:ascii="仿宋" w:hAnsi="仿宋" w:eastAsia="仿宋" w:cs="仿宋"/>
          <w:sz w:val="24"/>
          <w:szCs w:val="24"/>
        </w:rPr>
      </w:pPr>
      <w:r>
        <w:rPr>
          <w:rFonts w:hint="eastAsia" w:ascii="仿宋" w:hAnsi="仿宋" w:eastAsia="仿宋" w:cs="仿宋"/>
          <w:b w:val="0"/>
          <w:color w:val="000000"/>
          <w:sz w:val="24"/>
          <w:szCs w:val="24"/>
        </w:rPr>
        <w:t xml:space="preserve">   </w:t>
      </w:r>
    </w:p>
    <w:p>
      <w:pPr>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完全同意88.64%，同意，但有一定保留9.09%，同意，但有较大保留2.27%。</w:t>
      </w:r>
    </w:p>
    <w:p>
      <w:pPr>
        <w:rPr>
          <w:rFonts w:hint="eastAsia" w:ascii="仿宋" w:hAnsi="仿宋" w:eastAsia="仿宋" w:cs="仿宋"/>
          <w:sz w:val="24"/>
          <w:szCs w:val="24"/>
        </w:rPr>
      </w:pP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4）胃阴亏虚，食管失濡证</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百合兔肉煲：适用于食管癌前病变表现有：面色萎黄，身体消瘦，胃脘隐隐作痛，饥不欲食，口干咽燥， 大便干结，舌质淡黯，苔少或薄白等症状的人群食用。建议每月1～2次。</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【材料】野兔肉100g，百合150g，田七15g</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【做法】野兔肉过沸水两次，去除血污，捞出沥干水分，百合洗净，田七切片。先爆炒兔肉，随后加入骨头汤、田七、百合等，大火烧沸后，小火焖煮至兔肉熟烂。</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【解析】兔肉补中益气，百合清心安神、润肺止咳，田七止血祛瘀、消肿止痛。</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【宜忌】无</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【制作要求】①不可糊锅；②每日熬煮新鲜食用，不可服用隔夜煲。</w:t>
      </w:r>
    </w:p>
    <w:p>
      <w:pPr>
        <w:rPr>
          <w:rFonts w:hint="eastAsia" w:ascii="仿宋" w:hAnsi="仿宋" w:eastAsia="仿宋" w:cs="仿宋"/>
          <w:b w:val="0"/>
          <w:color w:val="000000"/>
          <w:sz w:val="24"/>
          <w:szCs w:val="24"/>
        </w:rPr>
      </w:pP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芦根洋参柿霜粥：适用于食管癌前病变表现有：胃脘隐隐作痛，且有灼热感，饥不欲食，或胸骨后不适，口干咽燥，胃脘痞闷不舒，或干呕呃逆，或时有呕吐，大便干结等症状的人群食用。可做早点，每日1次。</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【材料】芦根（鲜品）100g，西洋参10g，粳米50g，柿霜30g，粳米30g</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【做法】将鲜芦根切成细段，加清水适量煎半h，去渣，取汁备用。将西洋参切细片，粳米洗净；用芦根水煮洋参、粳米成胶黏稀粥，溶入柿霜即可。</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【解析】鲜芦根、西洋参清热生津，柿霜生津止渴，化痰宁咳。</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【宜忌】不与藜芦同服</w:t>
      </w:r>
    </w:p>
    <w:p>
      <w:pPr>
        <w:rPr>
          <w:rFonts w:hint="eastAsia" w:ascii="仿宋" w:hAnsi="仿宋" w:eastAsia="仿宋" w:cs="仿宋"/>
          <w:b w:val="0"/>
          <w:color w:val="000000"/>
          <w:sz w:val="24"/>
          <w:szCs w:val="24"/>
          <w:lang w:eastAsia="zh-CN"/>
        </w:rPr>
      </w:pPr>
      <w:r>
        <w:rPr>
          <w:rFonts w:hint="eastAsia" w:ascii="仿宋" w:hAnsi="仿宋" w:eastAsia="仿宋" w:cs="仿宋"/>
          <w:b w:val="0"/>
          <w:color w:val="000000"/>
          <w:sz w:val="24"/>
          <w:szCs w:val="24"/>
        </w:rPr>
        <w:t xml:space="preserve">  【制作要求】①稀稠适宜；②不可糊锅；③每日熬煮新鲜食用，不可服用隔夜粥。   </w:t>
      </w:r>
    </w:p>
    <w:p>
      <w:pPr>
        <w:rPr>
          <w:rFonts w:hint="eastAsia" w:ascii="仿宋" w:hAnsi="仿宋" w:eastAsia="仿宋" w:cs="仿宋"/>
          <w:sz w:val="24"/>
          <w:szCs w:val="24"/>
        </w:rPr>
      </w:pPr>
    </w:p>
    <w:p>
      <w:pPr>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完全同意88.64%，同意，但有一定保留9.09%，同意，但有较大保留2.27%。</w:t>
      </w:r>
    </w:p>
    <w:p>
      <w:pPr>
        <w:rPr>
          <w:rFonts w:hint="eastAsia" w:ascii="仿宋" w:hAnsi="仿宋" w:eastAsia="仿宋" w:cs="仿宋"/>
          <w:b w:val="0"/>
          <w:color w:val="666666"/>
          <w:sz w:val="24"/>
          <w:szCs w:val="24"/>
        </w:rPr>
      </w:pPr>
    </w:p>
    <w:p>
      <w:pPr>
        <w:rPr>
          <w:rFonts w:hint="eastAsia" w:ascii="仿宋" w:hAnsi="仿宋" w:eastAsia="仿宋" w:cs="仿宋"/>
          <w:sz w:val="24"/>
          <w:szCs w:val="24"/>
        </w:rPr>
      </w:pPr>
      <w:r>
        <w:rPr>
          <w:rFonts w:hint="eastAsia" w:ascii="仿宋" w:hAnsi="仿宋" w:eastAsia="仿宋" w:cs="仿宋"/>
          <w:b w:val="0"/>
          <w:color w:val="000000"/>
          <w:sz w:val="24"/>
          <w:szCs w:val="24"/>
        </w:rPr>
        <w:t>5）肝肾阴虚，津液亏虚证</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阿胶炖肉：适用于食管癌前病变表现有：身体消瘦，头晕目眩、神疲倦怠，口干口渴，胸部不舒，五心烦热、面色潮红等症状人群食用。建议每日1次，连服10天。</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【材料】阿胶10g，猪瘦肉100g</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【做法】先将猪肉洗净切块，加水适量，慢火炖至肉熟烂，再加入阿胶烊化，低盐调味。</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【方解】阿胶为血肉有情之品，有补血、滋阴、润肺、止血等功效。</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【宜忌】阿胶滋腻，出血有瘀血者及胃弱便溏者慎用。</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【制作要求】①稀稠适宜；②不可糊锅；③每日熬煮新鲜食用，不可服用隔夜食物。</w:t>
      </w:r>
    </w:p>
    <w:p>
      <w:pPr>
        <w:rPr>
          <w:rFonts w:hint="eastAsia" w:ascii="仿宋" w:hAnsi="仿宋" w:eastAsia="仿宋" w:cs="仿宋"/>
          <w:b w:val="0"/>
          <w:color w:val="000000"/>
          <w:sz w:val="24"/>
          <w:szCs w:val="24"/>
        </w:rPr>
      </w:pP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枸杞面包：适用于食管癌前病变表现有：心悸失眠、头晕目眩，身体消瘦等症状或素体虚弱的人群食用。可常食，每日1次。</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【材料】枸杞200g，青果200g，面粉500g，鹌鹑蛋10g，可可粉40g</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【做法】枸杞洗净，青果水煎，取药汁，鸡蛋入碗搅匀备用。取1小碗，下酵母，用青果汁(32～35℃) 温水汁化开，调成均匀浆糊揉成面团，揉至无干粉、表面光滑，用湿布盖上发酵。将发好的面团包入枸杞制成长棒的形状，再放饧10分钟；将饧好的面团刷一层蛋液放入已预热好的烤箱中，将烤箱温度调至175℃的温度，烤30分钟；可可粉加糖放炉上用微火加温，边加温边搅，待糖完全溶化后，加入少量的香兰素继续搅拌均匀，挤在烤好的面包上。</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【方解】枸杞滋补肝肾，鹌鹑蛋补五脏、益中续气。</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【宜忌】无</w:t>
      </w:r>
    </w:p>
    <w:p>
      <w:pPr>
        <w:rPr>
          <w:rFonts w:hint="eastAsia" w:ascii="仿宋" w:hAnsi="仿宋" w:eastAsia="仿宋" w:cs="仿宋"/>
          <w:b w:val="0"/>
          <w:color w:val="000000"/>
          <w:sz w:val="24"/>
          <w:szCs w:val="24"/>
          <w:lang w:eastAsia="zh-CN"/>
        </w:rPr>
      </w:pPr>
      <w:r>
        <w:rPr>
          <w:rFonts w:hint="eastAsia" w:ascii="仿宋" w:hAnsi="仿宋" w:eastAsia="仿宋" w:cs="仿宋"/>
          <w:b w:val="0"/>
          <w:color w:val="000000"/>
          <w:sz w:val="24"/>
          <w:szCs w:val="24"/>
        </w:rPr>
        <w:t xml:space="preserve">  【制作要求】把握烤箱温度及烘烤时间。   </w:t>
      </w:r>
    </w:p>
    <w:p>
      <w:pPr>
        <w:rPr>
          <w:rFonts w:hint="eastAsia" w:ascii="仿宋" w:hAnsi="仿宋" w:eastAsia="仿宋" w:cs="仿宋"/>
          <w:sz w:val="24"/>
          <w:szCs w:val="24"/>
        </w:rPr>
      </w:pPr>
    </w:p>
    <w:p>
      <w:pPr>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完全同意88.64%，同意，但有一定保留11.36%。</w:t>
      </w:r>
    </w:p>
    <w:p>
      <w:pPr>
        <w:rPr>
          <w:rFonts w:hint="eastAsia" w:ascii="仿宋" w:hAnsi="仿宋" w:eastAsia="仿宋" w:cs="仿宋"/>
          <w:b w:val="0"/>
          <w:color w:val="666666"/>
          <w:sz w:val="24"/>
          <w:szCs w:val="24"/>
        </w:rPr>
      </w:pPr>
    </w:p>
    <w:p>
      <w:pPr>
        <w:rPr>
          <w:rFonts w:hint="eastAsia" w:ascii="仿宋" w:hAnsi="仿宋" w:eastAsia="仿宋" w:cs="仿宋"/>
          <w:sz w:val="24"/>
          <w:szCs w:val="24"/>
        </w:rPr>
      </w:pPr>
      <w:r>
        <w:rPr>
          <w:rFonts w:hint="eastAsia" w:ascii="仿宋" w:hAnsi="仿宋" w:eastAsia="仿宋" w:cs="仿宋"/>
          <w:b w:val="0"/>
          <w:color w:val="000000"/>
          <w:sz w:val="24"/>
          <w:szCs w:val="24"/>
        </w:rPr>
        <w:t>7.3.2.4 针灸</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针灸治疗是根据阴阳、脏腑、经络理论，四诊合参，辨证处方，依方施术，或针或灸，或针灸并用，从而达到治愈疾病的目的，具有适应证广、疗效显著、应用方便、经济安全等特点，近年来在食管癌前病变的治疗上应用越来越广泛。 </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1）针刺</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针刺疗法是通过刺激经络、腧穴，调节经脉气血，改善机体气滞、血瘀、痰凝的状态，达到疏通经络、扶正祛邪、调和阴阳的治疗作用。 </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【治法】调理脾胃，补虚泻实。</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【主穴】中脘（直刺1～1.5寸）、足三里（直刺1～2寸）、胃俞（斜刺0.5～0.8寸）、脾俞（斜刺0.5～0.8寸）、内关（直刺0.5～1寸）、膻中（平刺0.3～0.5寸）、天突（平刺0.3～0.5寸）</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配穴】肝胃不和配肝俞（斜刺0.5～0.8寸）、期门（斜刺或平刺0.5～0.8寸）、阳陵泉（直刺1～1.5寸）、太冲（直刺0.5～1寸）；痰气交阻配三阴交（直刺1～1.5寸，孕妇禁针）、太溪（直刺0.5～1寸）、内庭（直刺或斜刺0.5～0.8寸），便秘者加承山（直刺1～2寸）；胃失和降配内庭、三阴交、太溪、肝俞、太冲；痰瘀互结配阴陵泉（直刺1～2寸）、膻中（平刺0.3～0.5寸）、丰隆（直刺1～1.5寸）、合谷（直刺0.5～1寸）、曲池（直刺1～1.5寸）、血海（直刺1～1.5寸）；脾胃虚弱配章门（直刺0.8～1寸）、攒竹（向眉中或向眼眶内缘平刺或斜刺0.3～0.5寸，或直刺0.2～0.3寸）；阴虚津亏配：三阴交、太溪、照海（直刺0.5～0.8寸）、复溜（直刺0.5～1寸）。</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操作】患者取仰卧位或坐位，以舒适为宜，以75%酒精棉球擦拭消毒医者手指及受患者穴位局部皮肤，用一次性无菌针灸针(0.3mm×25mm～0.3mm×75mm)，以平补平泻手法进针，每10～15min行针1次，以小幅度高频率的捻转手法进行中等刺激，以出现适度酸胀感为宜。每日治疗1次，每次留针25min，14日为1个疗程，脾胃虚弱者可加灸法。</w:t>
      </w:r>
    </w:p>
    <w:p>
      <w:pPr>
        <w:rPr>
          <w:rFonts w:hint="eastAsia" w:ascii="仿宋" w:hAnsi="仿宋" w:eastAsia="仿宋" w:cs="仿宋"/>
          <w:b w:val="0"/>
          <w:color w:val="000000"/>
          <w:sz w:val="24"/>
          <w:szCs w:val="24"/>
          <w:lang w:eastAsia="zh-CN"/>
        </w:rPr>
      </w:pPr>
      <w:r>
        <w:rPr>
          <w:rFonts w:hint="eastAsia" w:ascii="仿宋" w:hAnsi="仿宋" w:eastAsia="仿宋" w:cs="仿宋"/>
          <w:b w:val="0"/>
          <w:color w:val="000000"/>
          <w:sz w:val="24"/>
          <w:szCs w:val="24"/>
        </w:rPr>
        <w:t xml:space="preserve">  【推荐意见】针刺治疗可有效缓解患者咽喉不适、胸部不舒、反酸嗳气呃逆等临床症状，调节情志，提高生活质量，降低癌变率，适当加用灸法、中药可增强疗效。   </w:t>
      </w:r>
    </w:p>
    <w:p>
      <w:pPr>
        <w:rPr>
          <w:rFonts w:hint="eastAsia" w:ascii="仿宋" w:hAnsi="仿宋" w:eastAsia="仿宋" w:cs="仿宋"/>
          <w:sz w:val="24"/>
          <w:szCs w:val="24"/>
        </w:rPr>
      </w:pPr>
    </w:p>
    <w:p>
      <w:pPr>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完全同意86.36%，同意，但有一定保留13.64%。</w:t>
      </w:r>
    </w:p>
    <w:p>
      <w:pPr>
        <w:rPr>
          <w:rFonts w:hint="eastAsia" w:ascii="仿宋" w:hAnsi="仿宋" w:eastAsia="仿宋" w:cs="仿宋"/>
          <w:b w:val="0"/>
          <w:color w:val="666666"/>
          <w:sz w:val="24"/>
          <w:szCs w:val="24"/>
        </w:rPr>
      </w:pPr>
    </w:p>
    <w:p>
      <w:pPr>
        <w:rPr>
          <w:rFonts w:hint="eastAsia" w:ascii="仿宋" w:hAnsi="仿宋" w:eastAsia="仿宋" w:cs="仿宋"/>
          <w:sz w:val="24"/>
          <w:szCs w:val="24"/>
        </w:rPr>
      </w:pPr>
      <w:r>
        <w:rPr>
          <w:rFonts w:hint="eastAsia" w:ascii="仿宋" w:hAnsi="仿宋" w:eastAsia="仿宋" w:cs="仿宋"/>
          <w:b w:val="0"/>
          <w:color w:val="000000"/>
          <w:sz w:val="24"/>
          <w:szCs w:val="24"/>
        </w:rPr>
        <w:t>2）灸法</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灸法应用范围广泛，具有温经散寒、行气通络、升阳举陷、防病保健、引热外行等作用，广泛用于临床。灸治中艾叶燃烧后药性尚存，艾火的热力及药性，透过体表腧穴渗入进入体内，并渗透诸经，渗入筋骨、脏腑至全身，调节整体，同时体表的外邪被燃艾产生的热直接祛除，也可以达到治疗疾病的效果。</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【适用情况】可用于食管癌前病变肝胃不和有反酸、烧心感、胸骨后疼痛、吞咽困难等表现的患者，亦用于脾胃虚弱，食欲不振，少气懒言，神疲乏力，时吐痰涎，时有嗳气或呃逆或腹胀的患者。</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【功效】补虚泻实，降逆和胃。</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【取穴】上脘、中脘、下脘、脾俞、胃俞、肝俞、神阙、气海、内关、外关、足三里等穴为主并随证加减。</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操作】患者取平卧位，以舒适为宜。方法一温和灸：医者将艾条点燃的一端对准应灸部位，距皮肤2～3cm，方法二回旋灸：医者将艾条点燃的一端与施灸部位皮肤保持2～3cm距离，左右移动或反复旋转施灸。使患者局部有温热感而无灼痛为宜，每穴灸7～10min，至皮肤红晕为度。每日治疗1次，20日为1个疗程。</w:t>
      </w:r>
    </w:p>
    <w:p>
      <w:pPr>
        <w:rPr>
          <w:rFonts w:hint="eastAsia" w:ascii="仿宋" w:hAnsi="仿宋" w:eastAsia="仿宋" w:cs="仿宋"/>
          <w:b w:val="0"/>
          <w:color w:val="000000"/>
          <w:sz w:val="24"/>
          <w:szCs w:val="24"/>
          <w:lang w:eastAsia="zh-CN"/>
        </w:rPr>
      </w:pPr>
      <w:r>
        <w:rPr>
          <w:rFonts w:hint="eastAsia" w:ascii="仿宋" w:hAnsi="仿宋" w:eastAsia="仿宋" w:cs="仿宋"/>
          <w:b w:val="0"/>
          <w:color w:val="000000"/>
          <w:sz w:val="24"/>
          <w:szCs w:val="24"/>
        </w:rPr>
        <w:t xml:space="preserve">  【推荐意见】艾灸以上穴位有疏肝利胆、益气健脾、消痞和胃、和胃止痛、降逆止呃等功效，能促进食管黏膜损伤的修复，促进胃肠蠕动及其分泌功能，有效改善患者的临床症状。   </w:t>
      </w:r>
    </w:p>
    <w:p>
      <w:pPr>
        <w:rPr>
          <w:rFonts w:hint="eastAsia" w:ascii="仿宋" w:hAnsi="仿宋" w:eastAsia="仿宋" w:cs="仿宋"/>
          <w:sz w:val="24"/>
          <w:szCs w:val="24"/>
        </w:rPr>
      </w:pPr>
    </w:p>
    <w:p>
      <w:pPr>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完全同意86.36%，同意，但有一定保留13.64%。</w:t>
      </w:r>
    </w:p>
    <w:p>
      <w:pPr>
        <w:rPr>
          <w:rFonts w:hint="eastAsia" w:ascii="仿宋" w:hAnsi="仿宋" w:eastAsia="仿宋" w:cs="仿宋"/>
          <w:b w:val="0"/>
          <w:color w:val="666666"/>
          <w:sz w:val="24"/>
          <w:szCs w:val="24"/>
        </w:rPr>
      </w:pPr>
    </w:p>
    <w:p>
      <w:pPr>
        <w:rPr>
          <w:rFonts w:hint="eastAsia" w:ascii="仿宋" w:hAnsi="仿宋" w:eastAsia="仿宋" w:cs="仿宋"/>
          <w:sz w:val="24"/>
          <w:szCs w:val="24"/>
        </w:rPr>
      </w:pPr>
      <w:r>
        <w:rPr>
          <w:rFonts w:hint="eastAsia" w:ascii="仿宋" w:hAnsi="仿宋" w:eastAsia="仿宋" w:cs="仿宋"/>
          <w:b w:val="0"/>
          <w:color w:val="000000"/>
          <w:sz w:val="24"/>
          <w:szCs w:val="24"/>
        </w:rPr>
        <w:t>3）耳穴</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人体脏腑或躯体有病变时，往往在耳廓相应部位会出现压痛敏感、变形、变色、皮肤电阻特异性改变等反应，临床上可参考这些现象来诊断食管癌前病变，并通过刺激这些部位来防治。</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【功效】健脾和胃，补虚泻实</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【取穴】食道、胃、脾、神门、交感、内分泌、皮质下、肝、胆。</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操作】患者取坐位或半仰卧位，以舒适为宜。方法一：毫针刺：选用26～30号0.3～0.5寸无菌毫针，用75%酒精棉球消毒耳廓相应穴位，医者用一手拇指食指固定耳廓，中指托着针刺部位的耳背，另一手拇指、食指持针，在选好的穴位处用快速插入的速刺法或慢慢捻入的慢刺发进针，针刺深度以0.1～0.3cm为宜，留针时间15～30分钟，期间可间隔10～15min行针1次，出针时迅速将毫针拔出，用消毒干棉球轻压针孔片刻，以防出血。方法二：压丸法：用耳穴探测仪分别找到每一穴区敏感点，在敏感点上逐一放置干燥、坚硬，直径约2mm的王不留行籽一粒，分别用(0.5×0.5)cm大小的橡皮膏粘贴固定。嘱患者每日挤捏王不留行籽。每籽挤捏时3～5min，强度以患者感到压籽部位痛如针刺或耳廓发热为度。每2日治疗1次，10次为1个疗程。</w:t>
      </w:r>
    </w:p>
    <w:p>
      <w:pPr>
        <w:rPr>
          <w:rFonts w:hint="eastAsia" w:ascii="仿宋" w:hAnsi="仿宋" w:eastAsia="仿宋" w:cs="仿宋"/>
          <w:b w:val="0"/>
          <w:color w:val="000000"/>
          <w:sz w:val="24"/>
          <w:szCs w:val="24"/>
          <w:lang w:eastAsia="zh-CN"/>
        </w:rPr>
      </w:pPr>
      <w:r>
        <w:rPr>
          <w:rFonts w:hint="eastAsia" w:ascii="仿宋" w:hAnsi="仿宋" w:eastAsia="仿宋" w:cs="仿宋"/>
          <w:b w:val="0"/>
          <w:color w:val="000000"/>
          <w:sz w:val="24"/>
          <w:szCs w:val="24"/>
        </w:rPr>
        <w:t xml:space="preserve">  【推荐意见】耳穴刺激以上穴位可疏畅中焦、健脾疏肝理气、调理三焦，可有效改善反酸、呃逆等症状，适当联用电针等治疗可增强疗效。   </w:t>
      </w:r>
    </w:p>
    <w:p>
      <w:pPr>
        <w:rPr>
          <w:rFonts w:hint="eastAsia" w:ascii="仿宋" w:hAnsi="仿宋" w:eastAsia="仿宋" w:cs="仿宋"/>
          <w:sz w:val="24"/>
          <w:szCs w:val="24"/>
        </w:rPr>
      </w:pPr>
    </w:p>
    <w:p>
      <w:pPr>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完全同意86.36%，同意，但有一定保留13.64%。</w:t>
      </w:r>
    </w:p>
    <w:p>
      <w:pPr>
        <w:rPr>
          <w:rFonts w:hint="eastAsia" w:ascii="仿宋" w:hAnsi="仿宋" w:eastAsia="仿宋" w:cs="仿宋"/>
          <w:b w:val="0"/>
          <w:color w:val="666666"/>
          <w:sz w:val="24"/>
          <w:szCs w:val="24"/>
        </w:rPr>
      </w:pPr>
    </w:p>
    <w:p>
      <w:pPr>
        <w:rPr>
          <w:rFonts w:hint="eastAsia" w:ascii="仿宋" w:hAnsi="仿宋" w:eastAsia="仿宋" w:cs="仿宋"/>
          <w:sz w:val="24"/>
          <w:szCs w:val="24"/>
        </w:rPr>
      </w:pPr>
      <w:r>
        <w:rPr>
          <w:rFonts w:hint="eastAsia" w:ascii="仿宋" w:hAnsi="仿宋" w:eastAsia="仿宋" w:cs="仿宋"/>
          <w:b w:val="0"/>
          <w:color w:val="000000"/>
          <w:sz w:val="24"/>
          <w:szCs w:val="24"/>
        </w:rPr>
        <w:t>7.3.2.5 推拿</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推拿古称“按跷”，推拿作为中医外治法重要组成部分，根据脏腑经络理论，在特定的腧穴、经络、疼痛部位等，运用推、拿、按、摩、揉、捏、点、拍等手法，起到调理脏腑气血、疏通经络、祛邪扶正的作用，因其施术方便、适应症广、疗效明显、经济安全等优势，在疾病预防调护方面应用广泛，可有效缓解食管癌前病变相关临床症状，提高患者机体免疫力，预防其进一步发展。</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【部位】胃脘部；膀胱经；中脘、气海、天枢、足三里、肝俞、脾俞、胃俞、三焦俞、手三里、内关、合谷等穴位</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【手法】一指禅推法、摩法、按法、揉法、搓法等</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【功效】扶正祛邪，健脾和胃</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【操作】第一步，患者仰卧位，医者坐于患者右侧，先用轻快地一指禅推法、摩法在胃脘部治疗，使热量渗透于胃腑，然后按、揉中脘、气海、天枢等穴，同时配合按揉足三里。时间约10min；</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第二步，患者俯卧位，用一指禅推法，从背部脊柱两旁沿膀胱经自上而下至三焦俞，往返4～5次，然后用较重的按、揉法于肝俞、脾俞、胃俞、三焦俞。时间约5min；</w:t>
      </w:r>
    </w:p>
    <w:p>
      <w:pPr>
        <w:rPr>
          <w:rFonts w:hint="eastAsia" w:ascii="仿宋" w:hAnsi="仿宋" w:eastAsia="仿宋" w:cs="仿宋"/>
          <w:b w:val="0"/>
          <w:color w:val="000000"/>
          <w:sz w:val="24"/>
          <w:szCs w:val="24"/>
          <w:lang w:eastAsia="zh-CN"/>
        </w:rPr>
      </w:pPr>
      <w:r>
        <w:rPr>
          <w:rFonts w:hint="eastAsia" w:ascii="仿宋" w:hAnsi="仿宋" w:eastAsia="仿宋" w:cs="仿宋"/>
          <w:b w:val="0"/>
          <w:color w:val="000000"/>
          <w:sz w:val="24"/>
          <w:szCs w:val="24"/>
        </w:rPr>
        <w:t xml:space="preserve">   第三步，患者取坐势，拿肩井循臂肘而下，在手三里、内关、合谷等穴作较强的刺激。然后搓肩臂使经络畅通，再搓抹其两胁，由上而下往返数次。以上治疗均1次/d，10次为1个疗程，连续治疗2个疗程。   </w:t>
      </w:r>
    </w:p>
    <w:p>
      <w:pPr>
        <w:rPr>
          <w:rFonts w:hint="eastAsia" w:ascii="仿宋" w:hAnsi="仿宋" w:eastAsia="仿宋" w:cs="仿宋"/>
          <w:sz w:val="24"/>
          <w:szCs w:val="24"/>
        </w:rPr>
      </w:pPr>
    </w:p>
    <w:p>
      <w:pPr>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完全同意84.09%，同意，但有一定保留13.64%，同意，但有较大保留2.27%。</w:t>
      </w:r>
    </w:p>
    <w:p>
      <w:pPr>
        <w:rPr>
          <w:rFonts w:hint="eastAsia" w:ascii="仿宋" w:hAnsi="仿宋" w:eastAsia="仿宋" w:cs="仿宋"/>
          <w:b w:val="0"/>
          <w:color w:val="666666"/>
          <w:sz w:val="24"/>
          <w:szCs w:val="24"/>
        </w:rPr>
      </w:pPr>
    </w:p>
    <w:p>
      <w:pPr>
        <w:rPr>
          <w:rFonts w:hint="eastAsia" w:ascii="仿宋" w:hAnsi="仿宋" w:eastAsia="仿宋" w:cs="仿宋"/>
          <w:sz w:val="24"/>
          <w:szCs w:val="24"/>
        </w:rPr>
      </w:pPr>
      <w:r>
        <w:rPr>
          <w:rFonts w:hint="eastAsia" w:ascii="仿宋" w:hAnsi="仿宋" w:eastAsia="仿宋" w:cs="仿宋"/>
          <w:b w:val="0"/>
          <w:color w:val="000000"/>
          <w:sz w:val="24"/>
          <w:szCs w:val="24"/>
        </w:rPr>
        <w:t>7.3.2.6 敷贴熏洗</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敷贴熏洗是在中医理论指导下，以预防治疗疾病、保健强身等为目的的中医外治法。敷贴是在人体病变局部或阿是穴、经验穴贴敷药物，通过药物经皮吸收，刺激局部经络穴位，激发全身经气；熏洗是将中药方剂煎煮，运用中药热力及药理作用行蒸汽熏疗，可改善反酸呃逆、胃脘不舒等临床症状，提高患者生活质量，也可起到疾病防变作用。</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敷贴方药1</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【方药】厚朴、丁香、砂仁、生大黄各3g，半夏、枳壳、升麻各6g，柿蒂、槟榔、九香虫各10g</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【功效】健脾理气，和胃降逆</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【操作】中药研末，用温水调为糊状，敷于合谷、胃俞、中脘、膈俞、肝俞、神阙、足三里等穴位，并用胶布固定，睡前敷贴，每日1次，每次12h，治疗1周。</w:t>
      </w:r>
    </w:p>
    <w:p>
      <w:pPr>
        <w:rPr>
          <w:rFonts w:hint="eastAsia" w:ascii="仿宋" w:hAnsi="仿宋" w:eastAsia="仿宋" w:cs="仿宋"/>
          <w:b w:val="0"/>
          <w:color w:val="000000"/>
          <w:sz w:val="24"/>
          <w:szCs w:val="24"/>
        </w:rPr>
      </w:pP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敷贴方药2</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【方药】蜈蚣20g、马勃12g、半枝莲10g、连翘15g、土茯苓20g、甘遂12g</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【功效】解毒消痈，活血通络</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操作】中药研末，用生姜汁调稠，做成2×2cm，厚为0.5cm的药片，药片贴敷于穴位上：肺俞（双侧）、肾俞穴（双侧）、膈俞（双侧）、膻中、膏盲、大椎，每次选择4个穴位，每穴1片，贴敷6h揭去，若出现皮肤发红、局部小水泡等情况，可提前揭去，连续治疗6周。</w:t>
      </w:r>
    </w:p>
    <w:p>
      <w:pPr>
        <w:rPr>
          <w:rFonts w:hint="eastAsia" w:ascii="仿宋" w:hAnsi="仿宋" w:eastAsia="仿宋" w:cs="仿宋"/>
          <w:b w:val="0"/>
          <w:color w:val="000000"/>
          <w:sz w:val="24"/>
          <w:szCs w:val="24"/>
        </w:rPr>
      </w:pP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熏洗方药1</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【方药】生白术40g、槟榔20g、玄参20g、决明子40g</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【功效】健脾益气，理气和胃</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操作】中药研末，置于无纺布袋中，放入盆中，加入90～100℃的热水约3000ml，浸泡药袋30min。控制水温为40～50℃，协助患者双足泡入药液，时间30min，在中药药液足浴过程中，按摩患者左右脚底涌泉穴各15min，强度以患者感到舒适为宜。</w:t>
      </w:r>
    </w:p>
    <w:p>
      <w:pPr>
        <w:rPr>
          <w:rFonts w:hint="eastAsia" w:ascii="仿宋" w:hAnsi="仿宋" w:eastAsia="仿宋" w:cs="仿宋"/>
          <w:b w:val="0"/>
          <w:color w:val="000000"/>
          <w:sz w:val="24"/>
          <w:szCs w:val="24"/>
        </w:rPr>
      </w:pP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熏洗方药2</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【方药】健脾汤（茯苓20g、桑椹20g、菊花50g、黄瓜汁15g、牛乳15g）</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【功效】健脾和胃，固本扶正</w:t>
      </w:r>
    </w:p>
    <w:p>
      <w:pPr>
        <w:rPr>
          <w:rFonts w:hint="eastAsia" w:ascii="仿宋" w:hAnsi="仿宋" w:eastAsia="仿宋" w:cs="仿宋"/>
          <w:b w:val="0"/>
          <w:color w:val="000000"/>
          <w:sz w:val="24"/>
          <w:szCs w:val="24"/>
          <w:lang w:eastAsia="zh-CN"/>
        </w:rPr>
      </w:pPr>
      <w:r>
        <w:rPr>
          <w:rFonts w:hint="eastAsia" w:ascii="仿宋" w:hAnsi="仿宋" w:eastAsia="仿宋" w:cs="仿宋"/>
          <w:b w:val="0"/>
          <w:color w:val="000000"/>
          <w:sz w:val="24"/>
          <w:szCs w:val="24"/>
        </w:rPr>
        <w:t xml:space="preserve">  【操作】中药加水2000ml，浸泡15min后，煎煮30min，过滤后药渣复加水2000ml，煎煮30min，倒出药液。将两次药液混合，加热水3000ml置浴盆中，趁热先熏蒸，待药液温度降至40～50℃后做全身浸泡，每次20～30min，每日1次，每剂可用2日，10次为1疗程。   </w:t>
      </w:r>
    </w:p>
    <w:p>
      <w:pPr>
        <w:rPr>
          <w:rFonts w:hint="eastAsia" w:ascii="仿宋" w:hAnsi="仿宋" w:eastAsia="仿宋" w:cs="仿宋"/>
          <w:b w:val="0"/>
          <w:color w:val="0066FF"/>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完全同意79.55%，同意，但有一定保留20.45%。</w:t>
      </w:r>
    </w:p>
    <w:p>
      <w:pPr>
        <w:rPr>
          <w:rFonts w:hint="eastAsia" w:ascii="仿宋" w:hAnsi="仿宋" w:eastAsia="仿宋" w:cs="仿宋"/>
          <w:b w:val="0"/>
          <w:color w:val="666666"/>
          <w:sz w:val="24"/>
          <w:szCs w:val="24"/>
        </w:rPr>
      </w:pPr>
    </w:p>
    <w:p>
      <w:pPr>
        <w:rPr>
          <w:rFonts w:hint="eastAsia" w:ascii="仿宋" w:hAnsi="仿宋" w:eastAsia="仿宋" w:cs="仿宋"/>
          <w:sz w:val="24"/>
          <w:szCs w:val="24"/>
        </w:rPr>
      </w:pPr>
      <w:r>
        <w:rPr>
          <w:rFonts w:hint="eastAsia" w:ascii="仿宋" w:hAnsi="仿宋" w:eastAsia="仿宋" w:cs="仿宋"/>
          <w:b w:val="0"/>
          <w:color w:val="000000"/>
          <w:sz w:val="24"/>
          <w:szCs w:val="24"/>
        </w:rPr>
        <w:t>7.3.2.7 传统功法</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中医传统功法是以意念指导肢体运动，通过“形体活动、呼吸吐纳、心理调节”三者结合，达到内练精、气、神，外练筋、骨、皮的身心有氧运动，涵盖五禽戏、八段锦、太极拳等功法技术。练习传统功法可强筋骨、通经络，调脏腑、平阴阳，达到防治疾病的目的；另外还可改善人体血液循环，调节神经体液，以调节身体各组织、器官的协调运行。</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1）太极</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【频次与时长】每周3～5次，每次30分钟</w:t>
      </w:r>
    </w:p>
    <w:p>
      <w:pPr>
        <w:rPr>
          <w:rFonts w:hint="eastAsia" w:ascii="仿宋" w:hAnsi="仿宋" w:eastAsia="仿宋" w:cs="仿宋"/>
          <w:b w:val="0"/>
          <w:color w:val="000000"/>
          <w:sz w:val="24"/>
          <w:szCs w:val="24"/>
          <w:lang w:eastAsia="zh-CN"/>
        </w:rPr>
      </w:pPr>
      <w:r>
        <w:rPr>
          <w:rFonts w:hint="eastAsia" w:ascii="仿宋" w:hAnsi="仿宋" w:eastAsia="仿宋" w:cs="仿宋"/>
          <w:b w:val="0"/>
          <w:color w:val="000000"/>
          <w:sz w:val="24"/>
          <w:szCs w:val="24"/>
        </w:rPr>
        <w:t xml:space="preserve">  【注意事项】练太极拳不可闭气、使力，应以放松、沉气为主；在练拳时注意呼吸配合身体的开合，呼吸的基本要领是细、匀、深、长；锻炼地点应挑选清静宜人的环境，穿着宽松合体的练功服。   </w:t>
      </w:r>
    </w:p>
    <w:p>
      <w:pPr>
        <w:rPr>
          <w:rFonts w:hint="eastAsia" w:ascii="仿宋" w:hAnsi="仿宋" w:eastAsia="仿宋" w:cs="仿宋"/>
          <w:sz w:val="24"/>
          <w:szCs w:val="24"/>
        </w:rPr>
      </w:pPr>
    </w:p>
    <w:p>
      <w:pPr>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完全同意86.36%，同意，但有一定保留11.36%，同意，但有较大保留2.27%。</w:t>
      </w:r>
    </w:p>
    <w:p>
      <w:pPr>
        <w:rPr>
          <w:rFonts w:hint="eastAsia" w:ascii="仿宋" w:hAnsi="仿宋" w:eastAsia="仿宋" w:cs="仿宋"/>
          <w:b w:val="0"/>
          <w:color w:val="666666"/>
          <w:sz w:val="24"/>
          <w:szCs w:val="24"/>
        </w:rPr>
      </w:pPr>
    </w:p>
    <w:p>
      <w:pPr>
        <w:rPr>
          <w:rFonts w:hint="eastAsia" w:ascii="仿宋" w:hAnsi="仿宋" w:eastAsia="仿宋" w:cs="仿宋"/>
          <w:sz w:val="24"/>
          <w:szCs w:val="24"/>
        </w:rPr>
      </w:pPr>
      <w:r>
        <w:rPr>
          <w:rFonts w:hint="eastAsia" w:ascii="仿宋" w:hAnsi="仿宋" w:eastAsia="仿宋" w:cs="仿宋"/>
          <w:b w:val="0"/>
          <w:color w:val="000000"/>
          <w:sz w:val="24"/>
          <w:szCs w:val="24"/>
        </w:rPr>
        <w:t>2）八段锦</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【频次与时长】每日子后午首各行一次，若无条件则闲暇时间练习即可。</w:t>
      </w:r>
    </w:p>
    <w:p>
      <w:pPr>
        <w:rPr>
          <w:rFonts w:hint="eastAsia" w:ascii="仿宋" w:hAnsi="仿宋" w:eastAsia="仿宋" w:cs="仿宋"/>
          <w:b w:val="0"/>
          <w:color w:val="000000"/>
          <w:sz w:val="24"/>
          <w:szCs w:val="24"/>
          <w:lang w:eastAsia="zh-CN"/>
        </w:rPr>
      </w:pPr>
      <w:r>
        <w:rPr>
          <w:rFonts w:hint="eastAsia" w:ascii="仿宋" w:hAnsi="仿宋" w:eastAsia="仿宋" w:cs="仿宋"/>
          <w:b w:val="0"/>
          <w:color w:val="000000"/>
          <w:sz w:val="24"/>
          <w:szCs w:val="24"/>
        </w:rPr>
        <w:t xml:space="preserve">  【注意事项】练习八段锦时要用鼻微微呼气，不推荐用口呼吸；中虚有火者忌练八段锦；习练此功法忌急躁贪快，忌突发猛力，动作宜轻柔缓慢；锻炼地点应选择宽阔适宜的环境，以练功服、平底鞋为宜。   </w:t>
      </w:r>
    </w:p>
    <w:p>
      <w:pPr>
        <w:rPr>
          <w:rFonts w:hint="eastAsia" w:ascii="仿宋" w:hAnsi="仿宋" w:eastAsia="仿宋" w:cs="仿宋"/>
          <w:sz w:val="24"/>
          <w:szCs w:val="24"/>
        </w:rPr>
      </w:pPr>
    </w:p>
    <w:p>
      <w:pPr>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完全同意88.64%，同意，但有一定保留6.82%，同意，但有较大保留4.55%。</w:t>
      </w:r>
    </w:p>
    <w:p>
      <w:pPr>
        <w:rPr>
          <w:rFonts w:hint="eastAsia" w:ascii="仿宋" w:hAnsi="仿宋" w:eastAsia="仿宋" w:cs="仿宋"/>
          <w:b w:val="0"/>
          <w:color w:val="666666"/>
          <w:sz w:val="24"/>
          <w:szCs w:val="24"/>
        </w:rPr>
      </w:pPr>
    </w:p>
    <w:p>
      <w:pPr>
        <w:rPr>
          <w:rFonts w:hint="eastAsia" w:ascii="仿宋" w:hAnsi="仿宋" w:eastAsia="仿宋" w:cs="仿宋"/>
          <w:sz w:val="24"/>
          <w:szCs w:val="24"/>
        </w:rPr>
      </w:pPr>
      <w:r>
        <w:rPr>
          <w:rFonts w:hint="eastAsia" w:ascii="仿宋" w:hAnsi="仿宋" w:eastAsia="仿宋" w:cs="仿宋"/>
          <w:b w:val="0"/>
          <w:color w:val="000000"/>
          <w:sz w:val="24"/>
          <w:szCs w:val="24"/>
        </w:rPr>
        <w:t>3）五禽戏</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【频次与时长】因人而异，习练频率与时长以微感肌肉酸胀为度。</w:t>
      </w:r>
    </w:p>
    <w:p>
      <w:pPr>
        <w:rPr>
          <w:rFonts w:hint="eastAsia" w:ascii="仿宋" w:hAnsi="仿宋" w:eastAsia="仿宋" w:cs="仿宋"/>
          <w:b w:val="0"/>
          <w:color w:val="000000"/>
          <w:sz w:val="24"/>
          <w:szCs w:val="24"/>
          <w:lang w:eastAsia="zh-CN"/>
        </w:rPr>
      </w:pPr>
      <w:r>
        <w:rPr>
          <w:rFonts w:hint="eastAsia" w:ascii="仿宋" w:hAnsi="仿宋" w:eastAsia="仿宋" w:cs="仿宋"/>
          <w:b w:val="0"/>
          <w:color w:val="000000"/>
          <w:sz w:val="24"/>
          <w:szCs w:val="24"/>
        </w:rPr>
        <w:t xml:space="preserve">  【注意事项】呼吸与动作的配合应注意起吸落呼、开吸合呼、先吸后呼；习练此功法应根据自身体质状况选择动作的速度、步姿的高低、幅度的大小、锻炼的时间、习练的次数，原则为练功后精神愉悦，心情舒畅，肌肉略感酸胀，不影响日常生活。   </w:t>
      </w:r>
    </w:p>
    <w:p>
      <w:pPr>
        <w:rPr>
          <w:rFonts w:hint="eastAsia" w:ascii="仿宋" w:hAnsi="仿宋" w:eastAsia="仿宋" w:cs="仿宋"/>
          <w:sz w:val="24"/>
          <w:szCs w:val="24"/>
        </w:rPr>
      </w:pPr>
    </w:p>
    <w:p>
      <w:pPr>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完全同意84.09%，同意，但有一定保留11.36%，同意，但有较大保留2.27%，不同意，但有保留2.27%。</w:t>
      </w:r>
    </w:p>
    <w:p>
      <w:pPr>
        <w:rPr>
          <w:rFonts w:hint="eastAsia" w:ascii="仿宋" w:hAnsi="仿宋" w:eastAsia="仿宋" w:cs="仿宋"/>
          <w:b w:val="0"/>
          <w:color w:val="666666"/>
          <w:sz w:val="24"/>
          <w:szCs w:val="24"/>
        </w:rPr>
      </w:pPr>
    </w:p>
    <w:p>
      <w:pPr>
        <w:rPr>
          <w:rFonts w:hint="eastAsia" w:ascii="仿宋" w:hAnsi="仿宋" w:eastAsia="仿宋" w:cs="仿宋"/>
          <w:sz w:val="24"/>
          <w:szCs w:val="24"/>
        </w:rPr>
      </w:pPr>
      <w:r>
        <w:rPr>
          <w:rFonts w:hint="eastAsia" w:ascii="仿宋" w:hAnsi="仿宋" w:eastAsia="仿宋" w:cs="仿宋"/>
          <w:b w:val="0"/>
          <w:color w:val="000000"/>
          <w:sz w:val="24"/>
          <w:szCs w:val="24"/>
        </w:rPr>
        <w:t>7.3.3 西医治疗</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7.3.3.1 内镜下治疗</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1）内镜手术治疗：内镜下黏膜切除术(endoscopic mucosal resection,EMR)、内镜粘膜下剥离术(endoscopic submucosal dissection，ESD)及多环套扎粘膜切除术(multiband mucosectomy,MBM)。内镜黏膜治疗食管癌前病变，手术时间短、术后并发症率低、住院时间短，具有较高的安全性。</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对于&amp;lt;15mm食管浅表病灶，使用透明帽辅助EMR均可实现整块切除。因此小病灶评估可一次整块切除者可选择EMR。ESD的最大优势在于，能对病灶（尤其是&amp;gt;20 mm病灶）实现整块切除，从而最大限度减少病灶残余，提高术后病理学分期诊断的准确性。ESD为切除食管浅表病灶首选技术，但其操作难度较高、学习周期长，在我国部分食管癌高发地区仍未开展或普及。据文献报道，内镜下分片黏膜切除术（endoscopic piecemeal mucosal resection,EPMR）和MBM也可实现对食管浅表病灶的分片式完全切除，且手术时间短、技术难度低，短期随访未见局部复发，因此可作为不能开展ESD的机构切除食管大病灶（直径&amp;gt;20 mm）的备选方法。</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病灶活检病理学显示鳞状上皮LGIN，但内镜下有高级别病变表现，或合并病理学升级危险因素者可行内镜下整块切除，未行切除者应3～6个月内复查内镜并重新活检。病灶靶向活检病理学显示鳞状上皮LGIN，不存在高级别病变表现或病理学升级危险因素者，推荐每1～2年1次上消化道内镜检查并进行靶向活检。病灶活检病理学显示鳞状上皮HGIN，且超声内镜（EUS）/CT评估无黏膜下浸润和淋巴结转移内镜/影像表现者，推荐内镜下整块切除。超过食管周径3/4的病灶行内镜切除术后应积极预防食管狭窄，推荐预防性球囊扩张、内镜下局部注射糖皮质激素或口服糖皮质激素。</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对于高级别异型增生(高级别上皮内瘤变)的巴雷特食管患者，建议行 EUS 检查评估病变浸润深度及淋巴结转移情况，并予以内镜下根治切除治疗；对于伴有低级别异型增生(低级别上皮内瘤变)的巴雷特食管患者，建议行内镜下切除或消融治疗；不行治疗的伴有低级别异型增生(低级别上皮内瘤变)的巴雷特食管患者，予以密切监测随访，每 6～12个月随访 1 次。具体方法同前述。</w:t>
      </w:r>
    </w:p>
    <w:p>
      <w:pPr>
        <w:rPr>
          <w:rFonts w:hint="eastAsia" w:ascii="仿宋" w:hAnsi="仿宋" w:eastAsia="仿宋" w:cs="仿宋"/>
          <w:b w:val="0"/>
          <w:color w:val="000000"/>
          <w:sz w:val="24"/>
          <w:szCs w:val="24"/>
          <w:lang w:eastAsia="zh-CN"/>
        </w:rPr>
      </w:pPr>
      <w:r>
        <w:rPr>
          <w:rFonts w:hint="eastAsia" w:ascii="仿宋" w:hAnsi="仿宋" w:eastAsia="仿宋" w:cs="仿宋"/>
          <w:b w:val="0"/>
          <w:color w:val="000000"/>
          <w:sz w:val="24"/>
          <w:szCs w:val="24"/>
        </w:rPr>
        <w:t xml:space="preserve">   2）内镜下非手术治疗：射频消融治疗是较为常用的方法；光动力疗法(photodynamic therapy, PDT)、氩离子凝固术 (APC)、激光疗法、热探头治疗和冷冻疗法等技术不及射频消融成熟，仍待进一步研究提供证据支持。这些技术既可单独使用，也可与内镜切除术联合应用。   </w:t>
      </w:r>
    </w:p>
    <w:p>
      <w:pPr>
        <w:rPr>
          <w:rFonts w:hint="eastAsia" w:ascii="仿宋" w:hAnsi="仿宋" w:eastAsia="仿宋" w:cs="仿宋"/>
          <w:sz w:val="24"/>
          <w:szCs w:val="24"/>
        </w:rPr>
      </w:pPr>
    </w:p>
    <w:p>
      <w:pPr>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完全同意90.91%，同意，但有一定保留9.09%。</w:t>
      </w:r>
    </w:p>
    <w:p>
      <w:pPr>
        <w:rPr>
          <w:rFonts w:hint="eastAsia" w:ascii="仿宋" w:hAnsi="仿宋" w:eastAsia="仿宋" w:cs="仿宋"/>
          <w:color w:val="00B0F0"/>
          <w:kern w:val="0"/>
          <w:sz w:val="24"/>
          <w:szCs w:val="24"/>
          <w:highlight w:val="none"/>
          <w:lang w:val="en-US" w:eastAsia="zh-CN" w:bidi="ar"/>
        </w:rPr>
      </w:pPr>
    </w:p>
    <w:p>
      <w:pPr>
        <w:rPr>
          <w:rFonts w:hint="eastAsia" w:ascii="仿宋" w:hAnsi="仿宋" w:eastAsia="仿宋" w:cs="仿宋"/>
          <w:sz w:val="24"/>
          <w:szCs w:val="24"/>
        </w:rPr>
      </w:pPr>
      <w:r>
        <w:rPr>
          <w:rFonts w:hint="eastAsia" w:ascii="仿宋" w:hAnsi="仿宋" w:eastAsia="仿宋" w:cs="仿宋"/>
          <w:b w:val="0"/>
          <w:color w:val="000000"/>
          <w:sz w:val="24"/>
          <w:szCs w:val="24"/>
        </w:rPr>
        <w:t>7.3.3.2 生活方式干预和药物治疗</w:t>
      </w:r>
    </w:p>
    <w:p>
      <w:pPr>
        <w:rPr>
          <w:rFonts w:hint="eastAsia" w:ascii="仿宋" w:hAnsi="仿宋" w:eastAsia="仿宋" w:cs="仿宋"/>
          <w:b w:val="0"/>
          <w:color w:val="000000"/>
          <w:sz w:val="24"/>
          <w:szCs w:val="24"/>
          <w:lang w:eastAsia="zh-CN"/>
        </w:rPr>
      </w:pPr>
      <w:r>
        <w:rPr>
          <w:rFonts w:hint="eastAsia" w:ascii="仿宋" w:hAnsi="仿宋" w:eastAsia="仿宋" w:cs="仿宋"/>
          <w:b w:val="0"/>
          <w:color w:val="000000"/>
          <w:sz w:val="24"/>
          <w:szCs w:val="24"/>
        </w:rPr>
        <w:t xml:space="preserve">   咖啡、浓茶等可使食管下括约肌松弛，增加患者的反流症状，所以生活中应减少或避免此类饮食。抑酸剂是治疗反流症状的主要药物，但目前尚无证据说明哪一类药物可以使化生的柱状上皮逆转或者有确切的证据证明可以预防其癌变，因此不推荐预防性使用质子泵抑制剂来预防食管异型增生(上皮内瘤变)，只限于通过抑酸治疗改善患者胃食管反流的症状。巴雷特食管伴有糜烂性食管炎以及反流症状者建议应用大剂量抑酸剂治疗，另外，巴雷特食管的治疗可以辅以黏膜保护剂、促动力药等。   </w:t>
      </w:r>
    </w:p>
    <w:p>
      <w:pPr>
        <w:rPr>
          <w:rFonts w:hint="eastAsia" w:ascii="仿宋" w:hAnsi="仿宋" w:eastAsia="仿宋" w:cs="仿宋"/>
          <w:sz w:val="24"/>
          <w:szCs w:val="24"/>
        </w:rPr>
      </w:pPr>
    </w:p>
    <w:p>
      <w:pPr>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完全同意90.91%，同意，但有一定保留6.82%，同意，但有较大保留2.27%。</w:t>
      </w:r>
    </w:p>
    <w:p>
      <w:pPr>
        <w:numPr>
          <w:ilvl w:val="0"/>
          <w:numId w:val="0"/>
        </w:numPr>
        <w:rPr>
          <w:rFonts w:hint="eastAsia" w:ascii="仿宋" w:hAnsi="仿宋" w:eastAsia="仿宋" w:cs="仿宋"/>
          <w:color w:val="00B0F0"/>
          <w:kern w:val="0"/>
          <w:sz w:val="24"/>
          <w:szCs w:val="24"/>
          <w:highlight w:val="none"/>
          <w:lang w:val="en-US" w:eastAsia="zh-CN" w:bidi="ar"/>
        </w:rPr>
      </w:pPr>
    </w:p>
    <w:p>
      <w:pPr>
        <w:rPr>
          <w:rFonts w:hint="eastAsia" w:ascii="仿宋" w:hAnsi="仿宋" w:eastAsia="仿宋" w:cs="仿宋"/>
          <w:sz w:val="24"/>
          <w:szCs w:val="24"/>
        </w:rPr>
      </w:pPr>
      <w:r>
        <w:rPr>
          <w:rFonts w:hint="eastAsia" w:ascii="仿宋" w:hAnsi="仿宋" w:eastAsia="仿宋" w:cs="仿宋"/>
          <w:b w:val="0"/>
          <w:color w:val="000000"/>
          <w:sz w:val="24"/>
          <w:szCs w:val="24"/>
        </w:rPr>
        <w:t>7.4 瘥后防复</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7.4.1 概述</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对于干预后临床症状缓解和食管癌前病变逆转的这一部分人群，通过改变不良的生活习惯和饮食习惯，适当进行体育运动和康复锻炼，可以防止疾病的食管癌前病变的再复发。</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7.4.2 改变不良生活习惯</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长期吸烟和饮酒与食管癌前病变发病有关。白酒和香烟中的有害物质对食管黏膜有强烈的破坏作用，长期酗酒嗜烟会导致食管黏膜反复受到破坏，得不到修复而导致病理性增生。不抽烟、不喝白酒是预防复发的关键。</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7.4.3 改变原有饮食习惯</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细嚼慢咽，按时就餐。切忌进食过热过快、过硬和刺激性强的食物，以上因素会导致口腔、食管和胃黏膜的损害。避免进食腌制、烧烤等食物，补充营养，做到营养均衡，从而预防食管癌前病变的再发生。</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7.4.4 适当进行体育运动</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起居、锻炼、生活要有规律，保证充足的睡眠和休息。患者应努力培养乐观开朗的精神，并适当活动，适当的体育锻炼也提高机体免疫状态，防治病情复发，但切忌运动量过大。</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7.4.5 康复锻炼</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 xml:space="preserve">   中医在康复治疗方面，除了药物干预治疗，最重要的还有导引疗法。如太极拳、八段锦等，通过调息、调身、调心，达到防病治病、健身延年的目的。有研究显示八段锦、太极拳运动能有效减轻患者症状，改善患者的睡眠质量、减轻患者焦虑和抑郁情绪，有较好锻炼依从性。</w:t>
      </w:r>
    </w:p>
    <w:p>
      <w:pP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7.4.6 随访管理</w:t>
      </w:r>
    </w:p>
    <w:p>
      <w:pPr>
        <w:rPr>
          <w:rFonts w:hint="eastAsia" w:ascii="仿宋" w:hAnsi="仿宋" w:eastAsia="仿宋" w:cs="仿宋"/>
          <w:b w:val="0"/>
          <w:color w:val="000000"/>
          <w:sz w:val="24"/>
          <w:szCs w:val="24"/>
          <w:lang w:eastAsia="zh-CN"/>
        </w:rPr>
      </w:pPr>
      <w:r>
        <w:rPr>
          <w:rFonts w:hint="eastAsia" w:ascii="仿宋" w:hAnsi="仿宋" w:eastAsia="仿宋" w:cs="仿宋"/>
          <w:b w:val="0"/>
          <w:color w:val="000000"/>
          <w:sz w:val="24"/>
          <w:szCs w:val="24"/>
        </w:rPr>
        <w:t xml:space="preserve">   随访管理的内容包括认知、饮食、起居、劳逸、情志、心理管理等。建立食管癌前病变患者中医基本健康档案如年龄、性别、体重指数、家族史、病程、理化检查指标、体质分型以及患者的饮食习惯、运动习惯、烟酒等不良嗜好等；评估患者的心理状态。对于康复后患者，建议进行专业的健康指导，定期接受随访和复查。   </w:t>
      </w:r>
    </w:p>
    <w:p>
      <w:pPr>
        <w:rPr>
          <w:rFonts w:hint="eastAsia" w:ascii="仿宋" w:hAnsi="仿宋" w:eastAsia="仿宋" w:cs="仿宋"/>
          <w:sz w:val="24"/>
          <w:szCs w:val="24"/>
        </w:rPr>
      </w:pPr>
    </w:p>
    <w:p>
      <w:pPr>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完全同意90.91%，同意，但有一定保留6.82%，同意，但有较大保留2.27%。</w:t>
      </w:r>
    </w:p>
    <w:p>
      <w:pPr>
        <w:rPr>
          <w:rFonts w:hint="eastAsia" w:ascii="仿宋" w:hAnsi="仿宋" w:eastAsia="仿宋" w:cs="仿宋"/>
          <w:b w:val="0"/>
          <w:color w:val="666666"/>
          <w:sz w:val="24"/>
          <w:szCs w:val="24"/>
        </w:rPr>
      </w:pPr>
    </w:p>
    <w:p>
      <w:pPr>
        <w:rPr>
          <w:rFonts w:hint="eastAsia" w:ascii="仿宋" w:hAnsi="仿宋" w:eastAsia="仿宋" w:cs="仿宋"/>
          <w:sz w:val="24"/>
          <w:szCs w:val="24"/>
        </w:rPr>
      </w:pPr>
      <w:r>
        <w:rPr>
          <w:rFonts w:hint="eastAsia" w:ascii="仿宋" w:hAnsi="仿宋" w:eastAsia="仿宋" w:cs="仿宋"/>
          <w:b w:val="0"/>
          <w:color w:val="000000"/>
          <w:sz w:val="24"/>
          <w:szCs w:val="24"/>
        </w:rPr>
        <w:t>8 随访</w:t>
      </w:r>
    </w:p>
    <w:p>
      <w:pPr>
        <w:rPr>
          <w:rFonts w:hint="eastAsia" w:ascii="仿宋" w:hAnsi="仿宋" w:eastAsia="仿宋" w:cs="仿宋"/>
          <w:b w:val="0"/>
          <w:color w:val="000000"/>
          <w:sz w:val="24"/>
          <w:szCs w:val="24"/>
          <w:lang w:eastAsia="zh-CN"/>
        </w:rPr>
      </w:pPr>
      <w:r>
        <w:rPr>
          <w:rFonts w:hint="eastAsia" w:ascii="仿宋" w:hAnsi="仿宋" w:eastAsia="仿宋" w:cs="仿宋"/>
          <w:b w:val="0"/>
          <w:color w:val="000000"/>
          <w:sz w:val="24"/>
          <w:szCs w:val="24"/>
        </w:rPr>
        <w:t xml:space="preserve">   对筛查发现的低级别上皮内瘤变（轻、中度异型增生），病变直径大于1cm或者合并多重食管癌危险因素者，建议每1年进行1次内镜随访，其余患者可2～3年进行1次内镜随访，内镜随访应使用卢戈或电子染色内镜。患者病灶活检病理学显示鳞状上皮LGIN，但内镜下有高级别病变表现，未行切除者应3～6个月内复查内镜并重新活检。病灶靶向活检病理学显示鳞状上皮LGIN，不存在高级别病变表现或病理学升级危险因素者，推荐每1～2年1次上消化道内镜检查并进行靶向活检。癌前病变内镜治疗后第1年每3～6个月应复查上消化道内镜，若无明显异常，第2年开始每年进行1次内镜随访。合并前述危险因素者应适当缩短随访间期。巴雷特食管建议用高分辨率内镜监测；对于巴雷特食管&amp;lt;3cm且不伴有肠上皮化生或异型增生(上皮内瘤变)者，经重复4个象限内镜下黏膜活检证实无肠上皮化生，建议退出监测；巴雷特食管&amp;lt;3cm伴有肠上皮化生者，建议每3～5年行1次内镜检查；对于巴雷特食管≥3cm者，建议每2～3年行1次内镜检查。   </w:t>
      </w:r>
    </w:p>
    <w:p>
      <w:pPr>
        <w:rPr>
          <w:rFonts w:hint="eastAsia" w:ascii="仿宋" w:hAnsi="仿宋" w:eastAsia="仿宋" w:cs="仿宋"/>
          <w:sz w:val="24"/>
          <w:szCs w:val="24"/>
        </w:rPr>
      </w:pPr>
    </w:p>
    <w:p>
      <w:pPr>
        <w:rPr>
          <w:rFonts w:hint="eastAsia" w:ascii="仿宋" w:hAnsi="仿宋" w:eastAsia="仿宋" w:cs="仿宋"/>
          <w:color w:val="00B0F0"/>
          <w:kern w:val="0"/>
          <w:sz w:val="24"/>
          <w:szCs w:val="24"/>
          <w:highlight w:val="none"/>
          <w:lang w:val="en-US" w:eastAsia="zh-CN" w:bidi="ar"/>
        </w:rPr>
      </w:pPr>
      <w:r>
        <w:rPr>
          <w:rFonts w:hint="eastAsia" w:ascii="仿宋" w:hAnsi="仿宋" w:eastAsia="仿宋" w:cs="仿宋"/>
          <w:color w:val="00B0F0"/>
          <w:kern w:val="0"/>
          <w:sz w:val="24"/>
          <w:szCs w:val="24"/>
          <w:highlight w:val="none"/>
          <w:lang w:val="en-US" w:eastAsia="zh-CN" w:bidi="ar"/>
        </w:rPr>
        <w:t>完全同意97.73%，同意，但有较大保留2.27%。</w:t>
      </w:r>
    </w:p>
    <w:p>
      <w:pPr>
        <w:rPr>
          <w:rFonts w:hint="eastAsia" w:ascii="仿宋" w:hAnsi="仿宋" w:eastAsia="仿宋" w:cs="仿宋"/>
          <w:color w:val="FF0000"/>
          <w:kern w:val="0"/>
          <w:sz w:val="24"/>
          <w:szCs w:val="24"/>
          <w:highlight w:val="none"/>
          <w:lang w:val="en-US" w:eastAsia="zh-CN" w:bidi="ar"/>
        </w:rPr>
      </w:pPr>
      <w:r>
        <w:rPr>
          <w:rStyle w:val="9"/>
          <w:rFonts w:hint="eastAsia" w:ascii="仿宋" w:hAnsi="仿宋" w:eastAsia="仿宋" w:cs="仿宋"/>
          <w:color w:val="FF0000"/>
          <w:sz w:val="24"/>
          <w:szCs w:val="24"/>
          <w:rtl w:val="0"/>
        </w:rPr>
        <w:t> </w:t>
      </w:r>
      <w:r>
        <w:rPr>
          <w:rFonts w:hint="eastAsia" w:ascii="仿宋" w:hAnsi="仿宋" w:eastAsia="仿宋" w:cs="仿宋"/>
          <w:color w:val="FF0000"/>
          <w:kern w:val="0"/>
          <w:sz w:val="24"/>
          <w:szCs w:val="24"/>
          <w:highlight w:val="none"/>
          <w:lang w:val="en-US" w:eastAsia="zh-CN" w:bidi="ar"/>
        </w:rPr>
        <w:t>补充意见或者建议：</w:t>
      </w:r>
    </w:p>
    <w:p>
      <w:pPr>
        <w:rPr>
          <w:rFonts w:hint="eastAsia" w:ascii="仿宋" w:hAnsi="仿宋" w:eastAsia="仿宋" w:cs="仿宋"/>
          <w:color w:val="FF0000"/>
          <w:kern w:val="0"/>
          <w:sz w:val="24"/>
          <w:szCs w:val="24"/>
          <w:highlight w:val="none"/>
          <w:lang w:val="en-US" w:eastAsia="zh-CN" w:bidi="ar"/>
        </w:rPr>
      </w:pPr>
      <w:r>
        <w:rPr>
          <w:rFonts w:hint="eastAsia" w:ascii="仿宋" w:hAnsi="仿宋" w:eastAsia="仿宋" w:cs="仿宋"/>
          <w:color w:val="FF0000"/>
          <w:kern w:val="0"/>
          <w:sz w:val="24"/>
          <w:szCs w:val="24"/>
          <w:highlight w:val="none"/>
          <w:rtl w:val="0"/>
          <w:lang w:val="en-US" w:eastAsia="zh-CN" w:bidi="ar"/>
        </w:rPr>
        <w:t>（1）全文整体中英文混用，需前后统一</w:t>
      </w:r>
    </w:p>
    <w:p>
      <w:pPr>
        <w:rPr>
          <w:rFonts w:hint="eastAsia" w:ascii="仿宋" w:hAnsi="仿宋" w:eastAsia="仿宋" w:cs="仿宋"/>
          <w:sz w:val="24"/>
          <w:szCs w:val="24"/>
        </w:rPr>
      </w:pPr>
    </w:p>
    <w:p>
      <w:pPr>
        <w:bidi w:val="0"/>
        <w:spacing w:line="300" w:lineRule="atLeast"/>
        <w:jc w:val="center"/>
        <w:rPr>
          <w:rStyle w:val="9"/>
          <w:rFonts w:hint="eastAsia" w:ascii="仿宋" w:hAnsi="仿宋" w:eastAsia="仿宋" w:cs="仿宋"/>
          <w:b/>
          <w:bCs/>
          <w:color w:val="444444"/>
          <w:sz w:val="24"/>
          <w:szCs w:val="24"/>
          <w:rtl w:val="0"/>
        </w:rPr>
      </w:pPr>
    </w:p>
    <w:p>
      <w:pPr>
        <w:bidi w:val="0"/>
        <w:spacing w:line="300" w:lineRule="atLeast"/>
        <w:jc w:val="center"/>
        <w:rPr>
          <w:rStyle w:val="9"/>
          <w:rFonts w:hint="eastAsia" w:ascii="仿宋" w:hAnsi="仿宋" w:eastAsia="仿宋" w:cs="仿宋"/>
          <w:b/>
          <w:bCs/>
          <w:color w:val="444444"/>
          <w:sz w:val="24"/>
          <w:szCs w:val="24"/>
          <w:rtl w:val="0"/>
        </w:rPr>
      </w:pPr>
    </w:p>
    <w:p>
      <w:pPr>
        <w:bidi w:val="0"/>
        <w:spacing w:line="300" w:lineRule="atLeast"/>
        <w:jc w:val="center"/>
        <w:rPr>
          <w:rStyle w:val="9"/>
          <w:rFonts w:hint="eastAsia" w:ascii="仿宋" w:hAnsi="仿宋" w:eastAsia="仿宋" w:cs="仿宋"/>
          <w:b/>
          <w:bCs/>
          <w:color w:val="444444"/>
          <w:sz w:val="24"/>
          <w:szCs w:val="24"/>
          <w:rtl w:val="0"/>
        </w:rPr>
      </w:pPr>
    </w:p>
    <w:p>
      <w:pPr>
        <w:bidi w:val="0"/>
        <w:spacing w:line="300" w:lineRule="atLeast"/>
        <w:jc w:val="center"/>
        <w:rPr>
          <w:rStyle w:val="9"/>
          <w:rFonts w:hint="eastAsia" w:ascii="仿宋" w:hAnsi="仿宋" w:eastAsia="仿宋" w:cs="仿宋"/>
          <w:color w:val="444444"/>
          <w:sz w:val="24"/>
          <w:szCs w:val="24"/>
          <w:rtl w:val="0"/>
          <w:lang w:val="en-US" w:eastAsia="zh-CN"/>
        </w:rPr>
      </w:pPr>
      <w:r>
        <w:rPr>
          <w:rStyle w:val="9"/>
          <w:rFonts w:hint="eastAsia" w:ascii="仿宋" w:hAnsi="仿宋" w:eastAsia="仿宋" w:cs="仿宋"/>
          <w:b/>
          <w:bCs/>
          <w:color w:val="444444"/>
          <w:sz w:val="24"/>
          <w:szCs w:val="24"/>
          <w:rtl w:val="0"/>
        </w:rPr>
        <w:t>第</w:t>
      </w:r>
      <w:r>
        <w:rPr>
          <w:rStyle w:val="9"/>
          <w:rFonts w:hint="eastAsia" w:ascii="仿宋" w:hAnsi="仿宋" w:eastAsia="仿宋" w:cs="仿宋"/>
          <w:b/>
          <w:bCs/>
          <w:color w:val="444444"/>
          <w:sz w:val="24"/>
          <w:szCs w:val="24"/>
          <w:rtl w:val="0"/>
          <w:lang w:val="en-US" w:eastAsia="zh-CN"/>
        </w:rPr>
        <w:t>三</w:t>
      </w:r>
      <w:r>
        <w:rPr>
          <w:rStyle w:val="9"/>
          <w:rFonts w:hint="eastAsia" w:ascii="仿宋" w:hAnsi="仿宋" w:eastAsia="仿宋" w:cs="仿宋"/>
          <w:b/>
          <w:bCs/>
          <w:color w:val="444444"/>
          <w:sz w:val="24"/>
          <w:szCs w:val="24"/>
          <w:rtl w:val="0"/>
        </w:rPr>
        <w:t>部分：</w:t>
      </w:r>
      <w:r>
        <w:rPr>
          <w:rStyle w:val="9"/>
          <w:rFonts w:hint="eastAsia" w:ascii="仿宋" w:hAnsi="仿宋" w:eastAsia="仿宋" w:cs="仿宋"/>
          <w:b/>
          <w:bCs/>
          <w:color w:val="444444"/>
          <w:sz w:val="24"/>
          <w:szCs w:val="24"/>
          <w:rtl w:val="0"/>
          <w:lang w:val="en-US" w:eastAsia="zh-CN"/>
        </w:rPr>
        <w:t>补充的意见或者建议</w:t>
      </w:r>
    </w:p>
    <w:p>
      <w:pPr>
        <w:bidi w:val="0"/>
        <w:spacing w:line="300" w:lineRule="atLeast"/>
        <w:jc w:val="center"/>
        <w:rPr>
          <w:rStyle w:val="9"/>
          <w:rFonts w:hint="eastAsia" w:ascii="仿宋" w:hAnsi="仿宋" w:eastAsia="仿宋" w:cs="仿宋"/>
          <w:color w:val="444444"/>
          <w:sz w:val="24"/>
          <w:szCs w:val="24"/>
          <w:rtl w:val="0"/>
        </w:rPr>
      </w:pPr>
    </w:p>
    <w:p>
      <w:pPr>
        <w:keepNext w:val="0"/>
        <w:keepLines w:val="0"/>
        <w:widowControl/>
        <w:numPr>
          <w:ilvl w:val="0"/>
          <w:numId w:val="7"/>
        </w:numPr>
        <w:suppressLineNumbers w:val="0"/>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王琦《中医体质学》中有特禀质</w:t>
      </w:r>
    </w:p>
    <w:p>
      <w:pPr>
        <w:keepNext w:val="0"/>
        <w:keepLines w:val="0"/>
        <w:widowControl/>
        <w:numPr>
          <w:ilvl w:val="0"/>
          <w:numId w:val="7"/>
        </w:numPr>
        <w:suppressLineNumbers w:val="0"/>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肿瘤医院除中医科也适用于消化内科或消化肿瘤科</w:t>
      </w:r>
    </w:p>
    <w:p>
      <w:pPr>
        <w:keepNext w:val="0"/>
        <w:keepLines w:val="0"/>
        <w:widowControl/>
        <w:numPr>
          <w:ilvl w:val="0"/>
          <w:numId w:val="0"/>
        </w:numPr>
        <w:suppressLineNumbers w:val="0"/>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(3)建议将“久思过度”改成“思虑过度”；建议删除最后一行的“极易”两字，与前面的内容重复了。</w:t>
      </w:r>
    </w:p>
    <w:p>
      <w:pPr>
        <w:keepNext w:val="0"/>
        <w:keepLines w:val="0"/>
        <w:widowControl/>
        <w:numPr>
          <w:ilvl w:val="0"/>
          <w:numId w:val="0"/>
        </w:numPr>
        <w:suppressLineNumbers w:val="0"/>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(4)渐而出现，建议改为“进而”或“渐次”，更合乎文法。</w:t>
      </w:r>
    </w:p>
    <w:p>
      <w:pPr>
        <w:keepNext w:val="0"/>
        <w:keepLines w:val="0"/>
        <w:widowControl/>
        <w:numPr>
          <w:ilvl w:val="0"/>
          <w:numId w:val="0"/>
        </w:numPr>
        <w:suppressLineNumbers w:val="0"/>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(5)热食删除，后面有烫食，添加不喜饮水</w:t>
      </w:r>
    </w:p>
    <w:p>
      <w:pPr>
        <w:keepNext w:val="0"/>
        <w:keepLines w:val="0"/>
        <w:widowControl/>
        <w:numPr>
          <w:ilvl w:val="0"/>
          <w:numId w:val="0"/>
        </w:numPr>
        <w:suppressLineNumbers w:val="0"/>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(6)先天禀赋不足：后面的解释几乎全是后天脾胃失常。不符合先天禀赋不足的解释。应从先天肾之精气的角度来阐释</w:t>
      </w:r>
    </w:p>
    <w:p>
      <w:pPr>
        <w:keepNext w:val="0"/>
        <w:keepLines w:val="0"/>
        <w:widowControl/>
        <w:numPr>
          <w:ilvl w:val="0"/>
          <w:numId w:val="0"/>
        </w:numPr>
        <w:suppressLineNumbers w:val="0"/>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（7）“与肝、脾、胃，肾关系密切”标点符号有误。</w:t>
      </w:r>
    </w:p>
    <w:p>
      <w:pPr>
        <w:keepNext w:val="0"/>
        <w:keepLines w:val="0"/>
        <w:widowControl/>
        <w:numPr>
          <w:ilvl w:val="0"/>
          <w:numId w:val="0"/>
        </w:numPr>
        <w:suppressLineNumbers w:val="0"/>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（8）成为噎膈之可能建议修改为“成为噎膈的可能”</w:t>
      </w:r>
    </w:p>
    <w:p>
      <w:pPr>
        <w:keepNext w:val="0"/>
        <w:keepLines w:val="0"/>
        <w:widowControl/>
        <w:numPr>
          <w:ilvl w:val="0"/>
          <w:numId w:val="0"/>
        </w:numPr>
        <w:suppressLineNumbers w:val="0"/>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（9）本部分巴雷特食管表述应统一，或者用“Barrett 食管”，或者用“巴雷特食管”</w:t>
      </w:r>
    </w:p>
    <w:p>
      <w:pPr>
        <w:keepNext w:val="0"/>
        <w:keepLines w:val="0"/>
        <w:widowControl/>
        <w:suppressLineNumbers w:val="0"/>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(10)7.1.7“ 推荐中成药均为中国药典所载，完全性及有效性高”建议改为“推荐中成药均为中国药典所载，均有明确规范的处方组成、功能与主治、用法与用量等规定，便于正确用药。</w:t>
      </w:r>
    </w:p>
    <w:p>
      <w:pPr>
        <w:numPr>
          <w:ilvl w:val="0"/>
          <w:numId w:val="0"/>
        </w:numP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（11）请考虑完善特殊的煎煮要求：如旋覆花(包煎)；青礞石（打碎、布包、先煎）</w:t>
      </w:r>
    </w:p>
    <w:p>
      <w:pP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（12）知柏地黄丸出自明代《景岳全书》，名滋阴八味丸，清代《医宗金鉴》改名为知柏地黄丸，《医宗金鉴》谓：知柏地黄丸，治两尺脉旺，阴虚火动，午热骨痿。请考证</w:t>
      </w:r>
    </w:p>
    <w:p>
      <w:pPr>
        <w:numPr>
          <w:ilvl w:val="0"/>
          <w:numId w:val="0"/>
        </w:numP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（13）复方阿胶浆…用于食管癌前病变有气阴血亏需，建议改为“气血两虚”</w:t>
      </w:r>
    </w:p>
    <w:p>
      <w:pP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（14）加糖的处方是否有必要说明糖尿病患者不宜使用。</w:t>
      </w:r>
    </w:p>
    <w:p>
      <w:pP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rtl w:val="0"/>
          <w:lang w:val="en-US" w:eastAsia="zh-CN" w:bidi="ar"/>
        </w:rPr>
        <w:t>（15）全文整体中英文混用，需前后统一</w:t>
      </w:r>
    </w:p>
    <w:p>
      <w:pPr>
        <w:numPr>
          <w:ilvl w:val="0"/>
          <w:numId w:val="0"/>
        </w:numPr>
        <w:rPr>
          <w:rFonts w:hint="eastAsia" w:ascii="仿宋" w:hAnsi="仿宋" w:eastAsia="仿宋" w:cs="仿宋"/>
          <w:color w:val="auto"/>
          <w:kern w:val="0"/>
          <w:sz w:val="24"/>
          <w:szCs w:val="24"/>
          <w:highlight w:val="none"/>
          <w:lang w:val="en-US" w:eastAsia="zh-CN" w:bidi="ar"/>
        </w:rPr>
      </w:pPr>
    </w:p>
    <w:p>
      <w:pPr>
        <w:rPr>
          <w:rFonts w:hint="eastAsia" w:ascii="仿宋" w:hAnsi="仿宋" w:eastAsia="仿宋" w:cs="仿宋"/>
          <w:color w:val="auto"/>
          <w:sz w:val="24"/>
          <w:szCs w:val="24"/>
        </w:rPr>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AB9A17"/>
    <w:multiLevelType w:val="singleLevel"/>
    <w:tmpl w:val="B3AB9A17"/>
    <w:lvl w:ilvl="0" w:tentative="0">
      <w:start w:val="1"/>
      <w:numFmt w:val="decimal"/>
      <w:suff w:val="nothing"/>
      <w:lvlText w:val="（%1）"/>
      <w:lvlJc w:val="left"/>
    </w:lvl>
  </w:abstractNum>
  <w:abstractNum w:abstractNumId="1">
    <w:nsid w:val="C722D0C5"/>
    <w:multiLevelType w:val="singleLevel"/>
    <w:tmpl w:val="C722D0C5"/>
    <w:lvl w:ilvl="0" w:tentative="0">
      <w:start w:val="1"/>
      <w:numFmt w:val="decimal"/>
      <w:lvlText w:val="(%1)"/>
      <w:lvlJc w:val="left"/>
      <w:pPr>
        <w:tabs>
          <w:tab w:val="left" w:pos="312"/>
        </w:tabs>
      </w:pPr>
    </w:lvl>
  </w:abstractNum>
  <w:abstractNum w:abstractNumId="2">
    <w:nsid w:val="D16CB17A"/>
    <w:multiLevelType w:val="singleLevel"/>
    <w:tmpl w:val="D16CB17A"/>
    <w:lvl w:ilvl="0" w:tentative="0">
      <w:start w:val="1"/>
      <w:numFmt w:val="decimal"/>
      <w:lvlText w:val="(%1)"/>
      <w:lvlJc w:val="left"/>
      <w:pPr>
        <w:tabs>
          <w:tab w:val="left" w:pos="312"/>
        </w:tabs>
      </w:pPr>
    </w:lvl>
  </w:abstractNum>
  <w:abstractNum w:abstractNumId="3">
    <w:nsid w:val="E70B2B81"/>
    <w:multiLevelType w:val="singleLevel"/>
    <w:tmpl w:val="E70B2B81"/>
    <w:lvl w:ilvl="0" w:tentative="0">
      <w:start w:val="1"/>
      <w:numFmt w:val="decimal"/>
      <w:suff w:val="nothing"/>
      <w:lvlText w:val="（%1）"/>
      <w:lvlJc w:val="left"/>
    </w:lvl>
  </w:abstractNum>
  <w:abstractNum w:abstractNumId="4">
    <w:nsid w:val="113C946E"/>
    <w:multiLevelType w:val="singleLevel"/>
    <w:tmpl w:val="113C946E"/>
    <w:lvl w:ilvl="0" w:tentative="0">
      <w:start w:val="2"/>
      <w:numFmt w:val="decimal"/>
      <w:lvlText w:val="(%1)"/>
      <w:lvlJc w:val="left"/>
      <w:pPr>
        <w:tabs>
          <w:tab w:val="left" w:pos="312"/>
        </w:tabs>
      </w:pPr>
    </w:lvl>
  </w:abstractNum>
  <w:abstractNum w:abstractNumId="5">
    <w:nsid w:val="24CD89E3"/>
    <w:multiLevelType w:val="singleLevel"/>
    <w:tmpl w:val="24CD89E3"/>
    <w:lvl w:ilvl="0" w:tentative="0">
      <w:start w:val="1"/>
      <w:numFmt w:val="decimal"/>
      <w:suff w:val="nothing"/>
      <w:lvlText w:val="（%1）"/>
      <w:lvlJc w:val="left"/>
    </w:lvl>
  </w:abstractNum>
  <w:abstractNum w:abstractNumId="6">
    <w:nsid w:val="77C92569"/>
    <w:multiLevelType w:val="singleLevel"/>
    <w:tmpl w:val="77C92569"/>
    <w:lvl w:ilvl="0" w:tentative="0">
      <w:start w:val="1"/>
      <w:numFmt w:val="decimal"/>
      <w:suff w:val="nothing"/>
      <w:lvlText w:val="（%1）"/>
      <w:lvlJc w:val="left"/>
    </w:lvl>
  </w:abstractNum>
  <w:num w:numId="1">
    <w:abstractNumId w:val="1"/>
  </w:num>
  <w:num w:numId="2">
    <w:abstractNumId w:val="5"/>
  </w:num>
  <w:num w:numId="3">
    <w:abstractNumId w:val="6"/>
  </w:num>
  <w:num w:numId="4">
    <w:abstractNumId w:val="4"/>
  </w:num>
  <w:num w:numId="5">
    <w:abstractNumId w:val="3"/>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ZGFiMjgwZTU3M2RjNzA0NjE5ZGZiZGJmNWZmYThhM2UifQ=="/>
  </w:docVars>
  <w:rsids>
    <w:rsidRoot w:val="00000000"/>
    <w:rsid w:val="002E01C1"/>
    <w:rsid w:val="0116312F"/>
    <w:rsid w:val="031D7900"/>
    <w:rsid w:val="071719AF"/>
    <w:rsid w:val="10656E2C"/>
    <w:rsid w:val="1406451B"/>
    <w:rsid w:val="144F5D1F"/>
    <w:rsid w:val="15112B75"/>
    <w:rsid w:val="17696AD6"/>
    <w:rsid w:val="1CB356F7"/>
    <w:rsid w:val="1F604DA3"/>
    <w:rsid w:val="214A6F81"/>
    <w:rsid w:val="21E03C7D"/>
    <w:rsid w:val="292A4B6C"/>
    <w:rsid w:val="2A5723F3"/>
    <w:rsid w:val="2AB439CD"/>
    <w:rsid w:val="2C35091E"/>
    <w:rsid w:val="2C596B67"/>
    <w:rsid w:val="2DB94CBF"/>
    <w:rsid w:val="2E6266AA"/>
    <w:rsid w:val="2ED46ECC"/>
    <w:rsid w:val="33E84398"/>
    <w:rsid w:val="378679C0"/>
    <w:rsid w:val="38F20D77"/>
    <w:rsid w:val="3B245E6D"/>
    <w:rsid w:val="465105F0"/>
    <w:rsid w:val="4843177B"/>
    <w:rsid w:val="48D00B1A"/>
    <w:rsid w:val="4939080B"/>
    <w:rsid w:val="4CC22BAD"/>
    <w:rsid w:val="4CF06382"/>
    <w:rsid w:val="50C35389"/>
    <w:rsid w:val="54AD4386"/>
    <w:rsid w:val="57964872"/>
    <w:rsid w:val="58E93DFA"/>
    <w:rsid w:val="5A466A93"/>
    <w:rsid w:val="5B37603D"/>
    <w:rsid w:val="60206354"/>
    <w:rsid w:val="673E681D"/>
    <w:rsid w:val="68BC6E36"/>
    <w:rsid w:val="6D220865"/>
    <w:rsid w:val="6EB204D7"/>
    <w:rsid w:val="6EE92007"/>
    <w:rsid w:val="6FDE3B35"/>
    <w:rsid w:val="71E03B95"/>
    <w:rsid w:val="72A44CAC"/>
    <w:rsid w:val="7E6B0C8A"/>
    <w:rsid w:val="7F202C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rPr>
  </w:style>
  <w:style w:type="paragraph" w:styleId="2">
    <w:name w:val="heading 1"/>
    <w:basedOn w:val="1"/>
    <w:next w:val="1"/>
    <w:qFormat/>
    <w:uiPriority w:val="0"/>
    <w:pPr>
      <w:keepNext/>
      <w:spacing w:before="240" w:after="60"/>
      <w:outlineLvl w:val="0"/>
    </w:pPr>
    <w:rPr>
      <w:rFonts w:ascii="Times New Roman" w:hAnsi="Times New Roman" w:eastAsia="Times New Roman" w:cs="Times New Roman"/>
      <w:b/>
      <w:bCs/>
      <w:kern w:val="32"/>
      <w:sz w:val="48"/>
      <w:szCs w:val="48"/>
    </w:rPr>
  </w:style>
  <w:style w:type="paragraph" w:styleId="3">
    <w:name w:val="heading 2"/>
    <w:basedOn w:val="1"/>
    <w:next w:val="1"/>
    <w:qFormat/>
    <w:uiPriority w:val="0"/>
    <w:pPr>
      <w:keepNext/>
      <w:spacing w:before="240" w:after="60"/>
      <w:outlineLvl w:val="1"/>
    </w:pPr>
    <w:rPr>
      <w:rFonts w:ascii="Times New Roman" w:hAnsi="Times New Roman" w:eastAsia="Times New Roman" w:cs="Times New Roman"/>
      <w:b/>
      <w:bCs/>
      <w:iCs/>
      <w:sz w:val="36"/>
      <w:szCs w:val="36"/>
    </w:rPr>
  </w:style>
  <w:style w:type="paragraph" w:styleId="4">
    <w:name w:val="heading 3"/>
    <w:basedOn w:val="1"/>
    <w:next w:val="1"/>
    <w:qFormat/>
    <w:uiPriority w:val="0"/>
    <w:pPr>
      <w:keepNext/>
      <w:spacing w:before="240" w:after="60"/>
      <w:outlineLvl w:val="2"/>
    </w:pPr>
    <w:rPr>
      <w:rFonts w:ascii="Times New Roman" w:hAnsi="Times New Roman" w:eastAsia="Times New Roman" w:cs="Times New Roman"/>
      <w:b/>
      <w:bCs/>
      <w:sz w:val="28"/>
      <w:szCs w:val="28"/>
    </w:rPr>
  </w:style>
  <w:style w:type="paragraph" w:styleId="5">
    <w:name w:val="heading 4"/>
    <w:basedOn w:val="1"/>
    <w:next w:val="1"/>
    <w:qFormat/>
    <w:uiPriority w:val="0"/>
    <w:pPr>
      <w:keepNext/>
      <w:spacing w:before="240" w:after="60"/>
      <w:outlineLvl w:val="3"/>
    </w:pPr>
    <w:rPr>
      <w:rFonts w:ascii="Times New Roman" w:hAnsi="Times New Roman" w:eastAsia="Times New Roman" w:cs="Times New Roman"/>
      <w:b/>
      <w:bCs/>
      <w:sz w:val="24"/>
      <w:szCs w:val="24"/>
    </w:rPr>
  </w:style>
  <w:style w:type="paragraph" w:styleId="6">
    <w:name w:val="heading 5"/>
    <w:basedOn w:val="1"/>
    <w:next w:val="1"/>
    <w:qFormat/>
    <w:uiPriority w:val="0"/>
    <w:pPr>
      <w:spacing w:before="240" w:after="60"/>
      <w:outlineLvl w:val="4"/>
    </w:pPr>
    <w:rPr>
      <w:rFonts w:ascii="Times New Roman" w:hAnsi="Times New Roman" w:eastAsia="Times New Roman" w:cs="Times New Roman"/>
      <w:b/>
      <w:bCs/>
      <w:iCs/>
      <w:sz w:val="20"/>
      <w:szCs w:val="20"/>
    </w:rPr>
  </w:style>
  <w:style w:type="paragraph" w:styleId="7">
    <w:name w:val="heading 6"/>
    <w:basedOn w:val="1"/>
    <w:next w:val="1"/>
    <w:qFormat/>
    <w:uiPriority w:val="0"/>
    <w:pPr>
      <w:spacing w:before="240" w:after="60"/>
      <w:outlineLvl w:val="5"/>
    </w:pPr>
    <w:rPr>
      <w:rFonts w:ascii="Times New Roman" w:hAnsi="Times New Roman" w:eastAsia="Times New Roman" w:cs="Times New Roman"/>
      <w:b/>
      <w:bCs/>
      <w:sz w:val="16"/>
      <w:szCs w:val="16"/>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23</Pages>
  <Words>22519</Words>
  <Characters>24489</Characters>
  <Lines>1</Lines>
  <Paragraphs>1</Paragraphs>
  <TotalTime>17</TotalTime>
  <ScaleCrop>false</ScaleCrop>
  <LinksUpToDate>false</LinksUpToDate>
  <CharactersWithSpaces>25405</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2022-05-11T17:09:00Z</dcterms:created>
  <dc:creator>Lenovo</dc:creator>
  <cp:lastModifiedBy>周超锋</cp:lastModifiedBy>
  <dcterms:modified xsi:type="dcterms:W3CDTF">2022-05-13T15:34:46Z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40586142ACD44B689A4B2E7EC45C87F1</vt:lpwstr>
  </property>
</Properties>
</file>