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center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中华中医药学会拟发布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专家共识</w:t>
      </w:r>
      <w:r>
        <w:rPr>
          <w:rFonts w:hint="eastAsia" w:ascii="黑体" w:hAnsi="宋体" w:eastAsia="黑体"/>
          <w:sz w:val="24"/>
          <w:szCs w:val="24"/>
        </w:rPr>
        <w:t>公示反馈表</w:t>
      </w:r>
    </w:p>
    <w:p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计划编号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bCs/>
                <w:spacing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/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Y2M1NTk5Y2UzNjZjOTEyMWNiNjg0Y2MyNWVlNjcifQ=="/>
  </w:docVars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35EB7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16</TotalTime>
  <ScaleCrop>false</ScaleCrop>
  <LinksUpToDate>false</LinksUpToDate>
  <CharactersWithSpaces>192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匪我思存</cp:lastModifiedBy>
  <dcterms:modified xsi:type="dcterms:W3CDTF">2023-11-03T03:02:53Z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016FCEC663BF4F0EA99FAA2780DD24C6_12</vt:lpwstr>
  </property>
</Properties>
</file>