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1"/>
        <w:tblW w:w="9640" w:type="dxa"/>
        <w:tblInd w:w="8" w:type="dxa"/>
        <w:tblLayout w:type="fixed"/>
        <w:tblCellMar>
          <w:top w:w="0" w:type="dxa"/>
          <w:left w:w="0" w:type="dxa"/>
          <w:bottom w:w="0" w:type="dxa"/>
          <w:right w:w="0" w:type="dxa"/>
        </w:tblCellMar>
      </w:tblPr>
      <w:tblGrid>
        <w:gridCol w:w="454"/>
        <w:gridCol w:w="684"/>
        <w:gridCol w:w="1641"/>
        <w:gridCol w:w="6861"/>
      </w:tblGrid>
      <w:tr>
        <w:tblPrEx>
          <w:tblCellMar>
            <w:top w:w="0" w:type="dxa"/>
            <w:left w:w="0" w:type="dxa"/>
            <w:bottom w:w="0" w:type="dxa"/>
            <w:right w:w="0" w:type="dxa"/>
          </w:tblCellMar>
        </w:tblPrEx>
        <w:trPr>
          <w:gridAfter w:val="1"/>
          <w:wAfter w:w="6861" w:type="dxa"/>
          <w:trHeight w:val="312" w:hRule="exact"/>
        </w:trPr>
        <w:tc>
          <w:tcPr>
            <w:tcW w:w="454" w:type="dxa"/>
            <w:vAlign w:val="center"/>
          </w:tcPr>
          <w:p>
            <w:pPr>
              <w:rPr>
                <w:rFonts w:eastAsia="黑体"/>
                <w:b/>
              </w:rPr>
            </w:pPr>
            <w:r>
              <w:rPr>
                <w:rFonts w:hint="eastAsia" w:ascii="黑体" w:hAnsi="黑体" w:eastAsia="黑体" w:cs="黑体"/>
                <w:b w:val="0"/>
                <w:bCs/>
              </w:rPr>
              <w:t>ICS</w:t>
            </w:r>
          </w:p>
        </w:tc>
        <w:tc>
          <w:tcPr>
            <w:tcW w:w="2325" w:type="dxa"/>
            <w:gridSpan w:val="2"/>
            <w:vAlign w:val="center"/>
          </w:tcPr>
          <w:p>
            <w:pPr>
              <w:pStyle w:val="30"/>
              <w:framePr w:hSpace="0" w:vSpace="0" w:wrap="auto" w:vAnchor="margin" w:hAnchor="text" w:yAlign="inline"/>
              <w:rPr>
                <w:rFonts w:ascii="黑体" w:hAnsi="黑体"/>
              </w:rPr>
            </w:pPr>
            <w:r>
              <w:rPr>
                <w:rFonts w:hint="eastAsia" w:ascii="黑体" w:hAnsi="黑体"/>
                <w:spacing w:val="10"/>
                <w:kern w:val="2"/>
              </w:rPr>
              <w:drawing>
                <wp:anchor distT="0" distB="0" distL="114300" distR="114300" simplePos="0" relativeHeight="251661312" behindDoc="0" locked="0" layoutInCell="1" allowOverlap="1">
                  <wp:simplePos x="0" y="0"/>
                  <wp:positionH relativeFrom="column">
                    <wp:posOffset>4218305</wp:posOffset>
                  </wp:positionH>
                  <wp:positionV relativeFrom="paragraph">
                    <wp:posOffset>22860</wp:posOffset>
                  </wp:positionV>
                  <wp:extent cx="1242695" cy="1223645"/>
                  <wp:effectExtent l="0" t="0" r="0" b="0"/>
                  <wp:wrapNone/>
                  <wp:docPr id="6" name="图片 49" descr="徽标&#10;&#10;描述已自动生成"/>
                  <wp:cNvGraphicFramePr/>
                  <a:graphic xmlns:a="http://schemas.openxmlformats.org/drawingml/2006/main">
                    <a:graphicData uri="http://schemas.openxmlformats.org/drawingml/2006/picture">
                      <pic:pic xmlns:pic="http://schemas.openxmlformats.org/drawingml/2006/picture">
                        <pic:nvPicPr>
                          <pic:cNvPr id="6" name="图片 49" descr="徽标&#10;&#10;描述已自动生成"/>
                          <pic:cNvPicPr/>
                        </pic:nvPicPr>
                        <pic:blipFill>
                          <a:blip r:embed="rId9">
                            <a:extLst>
                              <a:ext uri="{28A0092B-C50C-407E-A947-70E740481C1C}">
                                <a14:useLocalDpi xmlns:a14="http://schemas.microsoft.com/office/drawing/2010/main" val="0"/>
                              </a:ext>
                            </a:extLst>
                          </a:blip>
                          <a:srcRect/>
                          <a:stretch>
                            <a:fillRect/>
                          </a:stretch>
                        </pic:blipFill>
                        <pic:spPr>
                          <a:xfrm>
                            <a:off x="0" y="0"/>
                            <a:ext cx="1242695" cy="1223645"/>
                          </a:xfrm>
                          <a:prstGeom prst="rect">
                            <a:avLst/>
                          </a:prstGeom>
                          <a:noFill/>
                          <a:ln>
                            <a:noFill/>
                          </a:ln>
                        </pic:spPr>
                      </pic:pic>
                    </a:graphicData>
                  </a:graphic>
                </wp:anchor>
              </w:drawing>
            </w:r>
          </w:p>
          <w:p>
            <w:pPr>
              <w:rPr>
                <w:rFonts w:ascii="黑体" w:hAnsi="黑体" w:eastAsia="黑体"/>
              </w:rPr>
            </w:pPr>
          </w:p>
        </w:tc>
      </w:tr>
      <w:tr>
        <w:tblPrEx>
          <w:tblCellMar>
            <w:top w:w="0" w:type="dxa"/>
            <w:left w:w="0" w:type="dxa"/>
            <w:bottom w:w="0" w:type="dxa"/>
            <w:right w:w="0" w:type="dxa"/>
          </w:tblCellMar>
        </w:tblPrEx>
        <w:trPr>
          <w:gridAfter w:val="1"/>
          <w:wAfter w:w="6861" w:type="dxa"/>
          <w:trHeight w:val="312" w:hRule="exact"/>
        </w:trPr>
        <w:tc>
          <w:tcPr>
            <w:tcW w:w="1138" w:type="dxa"/>
            <w:gridSpan w:val="2"/>
            <w:vAlign w:val="center"/>
          </w:tcPr>
          <w:p>
            <w:pPr>
              <w:ind w:right="-170"/>
              <w:rPr>
                <w:rFonts w:ascii="黑体" w:hAnsi="黑体" w:eastAsia="黑体"/>
                <w:b/>
                <w:bCs/>
              </w:rPr>
            </w:pPr>
            <w:r>
              <w:rPr>
                <w:rFonts w:hint="eastAsia" w:ascii="黑体" w:hAnsi="黑体" w:eastAsia="黑体" w:cs="黑体"/>
                <w:b w:val="0"/>
                <w:bCs w:val="0"/>
              </w:rPr>
              <w:t>C</w:t>
            </w:r>
            <w:r>
              <w:rPr>
                <w:rFonts w:hint="eastAsia" w:ascii="黑体" w:hAnsi="黑体" w:eastAsia="黑体"/>
                <w:b w:val="0"/>
                <w:bCs w:val="0"/>
              </w:rPr>
              <w:t xml:space="preserve"> </w:t>
            </w:r>
          </w:p>
        </w:tc>
        <w:tc>
          <w:tcPr>
            <w:tcW w:w="1641" w:type="dxa"/>
            <w:vAlign w:val="center"/>
          </w:tcPr>
          <w:p>
            <w:pPr>
              <w:rPr>
                <w:rFonts w:eastAsia="黑体"/>
              </w:rPr>
            </w:pPr>
          </w:p>
        </w:tc>
      </w:tr>
      <w:tr>
        <w:tblPrEx>
          <w:tblCellMar>
            <w:top w:w="0" w:type="dxa"/>
            <w:left w:w="0" w:type="dxa"/>
            <w:bottom w:w="0" w:type="dxa"/>
            <w:right w:w="0" w:type="dxa"/>
          </w:tblCellMar>
        </w:tblPrEx>
        <w:trPr>
          <w:gridAfter w:val="1"/>
          <w:wAfter w:w="6861" w:type="dxa"/>
          <w:trHeight w:val="312" w:hRule="exact"/>
        </w:trPr>
        <w:tc>
          <w:tcPr>
            <w:tcW w:w="1138" w:type="dxa"/>
            <w:gridSpan w:val="2"/>
            <w:vAlign w:val="center"/>
          </w:tcPr>
          <w:p>
            <w:pPr>
              <w:ind w:right="-170"/>
              <w:rPr>
                <w:rFonts w:eastAsia="黑体"/>
                <w:b/>
                <w:bCs/>
              </w:rPr>
            </w:pPr>
          </w:p>
        </w:tc>
        <w:tc>
          <w:tcPr>
            <w:tcW w:w="1641" w:type="dxa"/>
            <w:vAlign w:val="center"/>
          </w:tcPr>
          <w:p>
            <w:pPr>
              <w:ind w:left="57"/>
              <w:rPr>
                <w:rFonts w:ascii="Arial Narrow" w:hAnsi="Arial Narrow" w:eastAsia="黑体"/>
              </w:rPr>
            </w:pPr>
          </w:p>
        </w:tc>
      </w:tr>
      <w:tr>
        <w:tblPrEx>
          <w:tblCellMar>
            <w:top w:w="0" w:type="dxa"/>
            <w:left w:w="0" w:type="dxa"/>
            <w:bottom w:w="0" w:type="dxa"/>
            <w:right w:w="0" w:type="dxa"/>
          </w:tblCellMar>
        </w:tblPrEx>
        <w:trPr>
          <w:gridAfter w:val="1"/>
          <w:wAfter w:w="6861" w:type="dxa"/>
          <w:trHeight w:val="312" w:hRule="exact"/>
        </w:trPr>
        <w:tc>
          <w:tcPr>
            <w:tcW w:w="1138" w:type="dxa"/>
            <w:gridSpan w:val="2"/>
            <w:vAlign w:val="center"/>
          </w:tcPr>
          <w:p>
            <w:pPr>
              <w:ind w:right="-170"/>
              <w:rPr>
                <w:rFonts w:eastAsia="黑体"/>
                <w:i/>
              </w:rPr>
            </w:pPr>
          </w:p>
        </w:tc>
        <w:tc>
          <w:tcPr>
            <w:tcW w:w="1641" w:type="dxa"/>
            <w:vAlign w:val="center"/>
          </w:tcPr>
          <w:p>
            <w:pPr>
              <w:ind w:left="57"/>
              <w:rPr>
                <w:rFonts w:ascii="Arial Narrow" w:hAnsi="Arial Narrow" w:eastAsia="黑体"/>
                <w:i/>
              </w:rPr>
            </w:pPr>
          </w:p>
        </w:tc>
      </w:tr>
      <w:tr>
        <w:tblPrEx>
          <w:tblCellMar>
            <w:top w:w="0" w:type="dxa"/>
            <w:left w:w="0" w:type="dxa"/>
            <w:bottom w:w="0" w:type="dxa"/>
            <w:right w:w="0" w:type="dxa"/>
          </w:tblCellMar>
        </w:tblPrEx>
        <w:trPr>
          <w:trHeight w:val="368" w:hRule="exact"/>
        </w:trPr>
        <w:tc>
          <w:tcPr>
            <w:tcW w:w="9640" w:type="dxa"/>
            <w:gridSpan w:val="4"/>
          </w:tcPr>
          <w:p>
            <w:pPr>
              <w:spacing w:before="120" w:after="120"/>
            </w:pPr>
          </w:p>
        </w:tc>
      </w:tr>
    </w:tbl>
    <w:p>
      <w:pPr>
        <w:jc w:val="center"/>
        <w:rPr>
          <w:rFonts w:cs="Times New Roman"/>
          <w:sz w:val="28"/>
          <w:szCs w:val="28"/>
        </w:rPr>
      </w:pPr>
    </w:p>
    <w:p>
      <w:pPr>
        <w:spacing w:after="240" w:line="560" w:lineRule="exact"/>
        <w:ind w:right="28"/>
        <w:jc w:val="center"/>
        <w:rPr>
          <w:rFonts w:cs="Times New Roman"/>
          <w:b/>
          <w:bCs/>
          <w:sz w:val="28"/>
          <w:szCs w:val="28"/>
        </w:rPr>
      </w:pPr>
      <w:r>
        <w:rPr>
          <w:rFonts w:cs="Times New Roman"/>
          <w:b/>
          <w:bCs/>
          <w:sz w:val="28"/>
          <w:szCs w:val="28"/>
        </w:rPr>
        <w:t xml:space="preserve"> </w:t>
      </w:r>
    </w:p>
    <w:p>
      <w:pPr>
        <w:ind w:firstLine="1440" w:firstLineChars="200"/>
        <w:rPr>
          <w:rFonts w:hint="eastAsia" w:ascii="黑体" w:hAnsi="黑体" w:eastAsia="黑体" w:cs="黑体"/>
          <w:sz w:val="72"/>
          <w:szCs w:val="72"/>
        </w:rPr>
      </w:pPr>
      <w:r>
        <w:rPr>
          <w:rFonts w:hint="eastAsia" w:ascii="黑体" w:hAnsi="黑体" w:eastAsia="黑体" w:cs="黑体"/>
          <w:sz w:val="72"/>
          <w:szCs w:val="72"/>
        </w:rPr>
        <w:t>团</w:t>
      </w:r>
      <w:r>
        <w:rPr>
          <w:rFonts w:hint="eastAsia" w:ascii="黑体" w:hAnsi="黑体" w:eastAsia="黑体" w:cs="黑体"/>
          <w:sz w:val="72"/>
          <w:szCs w:val="72"/>
          <w:lang w:val="en-US" w:eastAsia="zh-CN"/>
        </w:rPr>
        <w:t xml:space="preserve">    </w:t>
      </w:r>
      <w:r>
        <w:rPr>
          <w:rFonts w:hint="eastAsia" w:ascii="黑体" w:hAnsi="黑体" w:eastAsia="黑体" w:cs="黑体"/>
          <w:sz w:val="72"/>
          <w:szCs w:val="72"/>
        </w:rPr>
        <w:t>体</w:t>
      </w:r>
      <w:r>
        <w:rPr>
          <w:rFonts w:hint="eastAsia" w:ascii="黑体" w:hAnsi="黑体" w:eastAsia="黑体" w:cs="黑体"/>
          <w:sz w:val="72"/>
          <w:szCs w:val="72"/>
          <w:lang w:val="en-US" w:eastAsia="zh-CN"/>
        </w:rPr>
        <w:t xml:space="preserve">    </w:t>
      </w:r>
      <w:r>
        <w:rPr>
          <w:rFonts w:hint="eastAsia" w:ascii="黑体" w:hAnsi="黑体" w:eastAsia="黑体" w:cs="黑体"/>
          <w:sz w:val="72"/>
          <w:szCs w:val="72"/>
        </w:rPr>
        <w:t>标</w:t>
      </w:r>
      <w:r>
        <w:rPr>
          <w:rFonts w:hint="eastAsia" w:ascii="黑体" w:hAnsi="黑体" w:eastAsia="黑体" w:cs="黑体"/>
          <w:sz w:val="72"/>
          <w:szCs w:val="72"/>
          <w:lang w:val="en-US" w:eastAsia="zh-CN"/>
        </w:rPr>
        <w:t xml:space="preserve">    </w:t>
      </w:r>
      <w:r>
        <w:rPr>
          <w:rFonts w:hint="eastAsia" w:ascii="黑体" w:hAnsi="黑体" w:eastAsia="黑体" w:cs="黑体"/>
          <w:sz w:val="72"/>
          <w:szCs w:val="72"/>
        </w:rPr>
        <w:t>准</w:t>
      </w:r>
    </w:p>
    <w:p>
      <w:pPr>
        <w:rPr>
          <w:rFonts w:cs="Times New Roman"/>
          <w:sz w:val="28"/>
          <w:szCs w:val="28"/>
        </w:rPr>
      </w:pPr>
    </w:p>
    <w:tbl>
      <w:tblPr>
        <w:tblStyle w:val="11"/>
        <w:tblW w:w="9640" w:type="dxa"/>
        <w:tblInd w:w="8" w:type="dxa"/>
        <w:tblLayout w:type="fixed"/>
        <w:tblCellMar>
          <w:top w:w="0" w:type="dxa"/>
          <w:left w:w="0" w:type="dxa"/>
          <w:bottom w:w="0" w:type="dxa"/>
          <w:right w:w="0" w:type="dxa"/>
        </w:tblCellMar>
      </w:tblPr>
      <w:tblGrid>
        <w:gridCol w:w="9366"/>
        <w:gridCol w:w="274"/>
      </w:tblGrid>
      <w:tr>
        <w:tblPrEx>
          <w:tblCellMar>
            <w:top w:w="0" w:type="dxa"/>
            <w:left w:w="0" w:type="dxa"/>
            <w:bottom w:w="0" w:type="dxa"/>
            <w:right w:w="0" w:type="dxa"/>
          </w:tblCellMar>
        </w:tblPrEx>
        <w:trPr>
          <w:cantSplit/>
          <w:trHeight w:val="360" w:hRule="exact"/>
        </w:trPr>
        <w:tc>
          <w:tcPr>
            <w:tcW w:w="5124" w:type="dxa"/>
            <w:vAlign w:val="center"/>
          </w:tcPr>
          <w:p>
            <w:pPr>
              <w:spacing w:line="360" w:lineRule="exact"/>
              <w:jc w:val="right"/>
              <w:rPr>
                <w:rFonts w:ascii="黑体" w:hAnsi="黑体" w:eastAsia="黑体"/>
              </w:rPr>
            </w:pPr>
            <w:r>
              <w:rPr>
                <w:rFonts w:hint="eastAsia" w:ascii="黑体" w:hAnsi="黑体" w:eastAsia="黑体"/>
                <w:sz w:val="28"/>
                <w:szCs w:val="28"/>
              </w:rPr>
              <w:t xml:space="preserve">T/CACM </w:t>
            </w:r>
            <w:r>
              <w:rPr>
                <w:rFonts w:ascii="黑体" w:hAnsi="黑体" w:eastAsia="黑体"/>
                <w:sz w:val="28"/>
                <w:szCs w:val="28"/>
              </w:rPr>
              <w:t xml:space="preserve"> </w:t>
            </w:r>
            <w:r>
              <w:rPr>
                <w:rFonts w:hint="eastAsia" w:ascii="黑体" w:hAnsi="黑体" w:eastAsia="黑体"/>
                <w:sz w:val="28"/>
                <w:szCs w:val="28"/>
              </w:rPr>
              <w:t>.</w:t>
            </w:r>
            <w:r>
              <w:rPr>
                <w:rFonts w:ascii="黑体" w:hAnsi="黑体" w:eastAsia="黑体"/>
                <w:sz w:val="28"/>
                <w:szCs w:val="28"/>
              </w:rPr>
              <w:t xml:space="preserve"> </w:t>
            </w:r>
            <w:r>
              <w:rPr>
                <w:rFonts w:hint="eastAsia" w:ascii="黑体" w:hAnsi="黑体" w:eastAsia="黑体"/>
                <w:sz w:val="28"/>
                <w:szCs w:val="28"/>
              </w:rPr>
              <w:t>—20</w:t>
            </w:r>
            <w:r>
              <w:rPr>
                <w:rFonts w:ascii="黑体" w:hAnsi="黑体" w:eastAsia="黑体"/>
                <w:sz w:val="28"/>
                <w:szCs w:val="28"/>
              </w:rPr>
              <w:t>21</w:t>
            </w:r>
          </w:p>
        </w:tc>
        <w:tc>
          <w:tcPr>
            <w:tcW w:w="150" w:type="dxa"/>
            <w:vAlign w:val="center"/>
          </w:tcPr>
          <w:p/>
        </w:tc>
      </w:tr>
    </w:tbl>
    <w:p>
      <w:pPr>
        <w:ind w:firstLine="2730" w:firstLineChars="1300"/>
        <w:rPr>
          <w:rFonts w:cs="Times New Roman"/>
          <w:sz w:val="28"/>
          <w:szCs w:val="28"/>
        </w:rPr>
      </w:pPr>
      <w:r>
        <w:rPr>
          <w:rFonts w:cs="Times New Roman"/>
        </w:rPr>
        <mc:AlternateContent>
          <mc:Choice Requires="wps">
            <w:drawing>
              <wp:anchor distT="0" distB="0" distL="114300" distR="114300" simplePos="0" relativeHeight="251659264" behindDoc="0" locked="0" layoutInCell="1" allowOverlap="1">
                <wp:simplePos x="0" y="0"/>
                <wp:positionH relativeFrom="column">
                  <wp:posOffset>263525</wp:posOffset>
                </wp:positionH>
                <wp:positionV relativeFrom="paragraph">
                  <wp:posOffset>102235</wp:posOffset>
                </wp:positionV>
                <wp:extent cx="5949315" cy="29210"/>
                <wp:effectExtent l="0" t="0" r="19685" b="21590"/>
                <wp:wrapNone/>
                <wp:docPr id="1" name="直接连接符 1"/>
                <wp:cNvGraphicFramePr/>
                <a:graphic xmlns:a="http://schemas.openxmlformats.org/drawingml/2006/main">
                  <a:graphicData uri="http://schemas.microsoft.com/office/word/2010/wordprocessingShape">
                    <wps:wsp>
                      <wps:cNvCnPr/>
                      <wps:spPr>
                        <a:xfrm>
                          <a:off x="0" y="0"/>
                          <a:ext cx="5949462" cy="29308"/>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0.75pt;margin-top:8.05pt;height:2.3pt;width:468.45pt;z-index:251659264;mso-width-relative:page;mso-height-relative:page;" filled="f" stroked="t" coordsize="21600,21600" o:gfxdata="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v8m3R1wAAAAgBAAAPAAAAAAAAAAEAIAAAACIAAABkcnMvZG93bnJldi54bWxQSwECFAAUAAAA&#10;CACHTuJA/oEf5u8BAADcAwAADgAAAAAAAAABACAAAAAmAQAAZHJzL2Uyb0RvYy54bWxQSwUGAAAA&#10;AAYABgBZAQAAhwUAAAAA&#10;">
                <v:fill on="f" focussize="0,0"/>
                <v:stroke color="#000000" joinstyle="round"/>
                <v:imagedata o:title=""/>
                <o:lock v:ext="edit" aspectratio="f"/>
              </v:line>
            </w:pict>
          </mc:Fallback>
        </mc:AlternateContent>
      </w:r>
    </w:p>
    <w:p>
      <w:pPr>
        <w:ind w:firstLine="3640" w:firstLineChars="1300"/>
        <w:rPr>
          <w:rFonts w:cs="Times New Roman"/>
          <w:sz w:val="28"/>
          <w:szCs w:val="28"/>
        </w:rPr>
      </w:pPr>
    </w:p>
    <w:p>
      <w:pPr>
        <w:ind w:firstLine="3640" w:firstLineChars="1300"/>
        <w:rPr>
          <w:rFonts w:cs="Times New Roman"/>
          <w:sz w:val="28"/>
          <w:szCs w:val="28"/>
        </w:rPr>
      </w:pPr>
    </w:p>
    <w:p>
      <w:pPr>
        <w:spacing w:before="156" w:beforeLines="50" w:after="156" w:afterLines="50" w:line="360" w:lineRule="auto"/>
        <w:jc w:val="center"/>
        <w:rPr>
          <w:rFonts w:cs="Times New Roman"/>
          <w:sz w:val="28"/>
          <w:szCs w:val="28"/>
        </w:rPr>
      </w:pPr>
      <w:r>
        <w:rPr>
          <w:rFonts w:ascii="黑体" w:hAnsi="黑体" w:eastAsia="黑体" w:cs="Times New Roman"/>
          <w:color w:val="000000"/>
          <w:sz w:val="52"/>
          <w:szCs w:val="52"/>
        </w:rPr>
        <w:t>动物药材生产及产地加工技术规程  熊胆</w:t>
      </w:r>
      <w:r>
        <w:rPr>
          <w:rFonts w:hint="eastAsia" w:ascii="黑体" w:hAnsi="黑体" w:eastAsia="黑体" w:cs="Times New Roman"/>
          <w:color w:val="000000"/>
          <w:sz w:val="52"/>
          <w:szCs w:val="52"/>
        </w:rPr>
        <w:t>粉</w:t>
      </w:r>
    </w:p>
    <w:p>
      <w:pPr>
        <w:spacing w:line="0" w:lineRule="atLeast"/>
        <w:jc w:val="center"/>
        <w:rPr>
          <w:rFonts w:eastAsia="Arial Unicode MS" w:cs="Times New Roman"/>
          <w:b/>
          <w:sz w:val="28"/>
          <w:szCs w:val="28"/>
        </w:rPr>
      </w:pPr>
      <w:r>
        <w:rPr>
          <w:rFonts w:eastAsia="Arial Unicode MS" w:cs="Times New Roman"/>
          <w:b/>
          <w:sz w:val="28"/>
          <w:szCs w:val="28"/>
        </w:rPr>
        <w:t>Technical regulations for production and processing</w:t>
      </w:r>
    </w:p>
    <w:p>
      <w:pPr>
        <w:spacing w:line="0" w:lineRule="atLeast"/>
        <w:jc w:val="center"/>
        <w:rPr>
          <w:rFonts w:eastAsia="Arial Unicode MS" w:cs="Times New Roman"/>
          <w:b/>
          <w:sz w:val="28"/>
          <w:szCs w:val="28"/>
        </w:rPr>
      </w:pPr>
      <w:r>
        <w:rPr>
          <w:rFonts w:eastAsia="Arial Unicode MS" w:cs="Times New Roman"/>
          <w:b/>
          <w:sz w:val="28"/>
          <w:szCs w:val="28"/>
        </w:rPr>
        <w:t>of medicinal materials of animal-derivative</w:t>
      </w:r>
    </w:p>
    <w:p>
      <w:pPr>
        <w:pStyle w:val="31"/>
        <w:spacing w:before="0"/>
        <w:rPr>
          <w:szCs w:val="28"/>
        </w:rPr>
      </w:pPr>
      <w:r>
        <w:rPr>
          <w:szCs w:val="28"/>
        </w:rPr>
        <w:t xml:space="preserve"> </w:t>
      </w:r>
      <w:r>
        <w:rPr>
          <w:rFonts w:eastAsia="Arial Unicode MS"/>
          <w:b/>
          <w:kern w:val="2"/>
          <w:szCs w:val="28"/>
        </w:rPr>
        <w:t>PULVIS FELLIS URSI</w:t>
      </w:r>
    </w:p>
    <w:p>
      <w:pPr>
        <w:jc w:val="center"/>
        <w:rPr>
          <w:rFonts w:cs="Times New Roman"/>
          <w:sz w:val="28"/>
          <w:szCs w:val="28"/>
        </w:rPr>
      </w:pPr>
    </w:p>
    <w:p>
      <w:pPr>
        <w:jc w:val="left"/>
        <w:rPr>
          <w:rFonts w:cs="Times New Roman"/>
          <w:sz w:val="28"/>
          <w:szCs w:val="28"/>
        </w:rPr>
      </w:pPr>
    </w:p>
    <w:p>
      <w:pPr>
        <w:jc w:val="left"/>
        <w:rPr>
          <w:rFonts w:cs="Times New Roman"/>
          <w:sz w:val="28"/>
          <w:szCs w:val="28"/>
        </w:rPr>
      </w:pPr>
    </w:p>
    <w:p>
      <w:pPr>
        <w:jc w:val="left"/>
        <w:rPr>
          <w:rFonts w:cs="Times New Roman"/>
          <w:sz w:val="28"/>
          <w:szCs w:val="28"/>
        </w:rPr>
      </w:pPr>
    </w:p>
    <w:p>
      <w:pPr>
        <w:jc w:val="left"/>
        <w:rPr>
          <w:rFonts w:cs="Times New Roman"/>
          <w:sz w:val="28"/>
          <w:szCs w:val="28"/>
        </w:rPr>
      </w:pPr>
    </w:p>
    <w:p>
      <w:pPr>
        <w:jc w:val="center"/>
        <w:rPr>
          <w:rFonts w:cs="Times New Roman"/>
          <w:sz w:val="28"/>
          <w:szCs w:val="28"/>
        </w:rPr>
      </w:pPr>
      <w:r>
        <w:rPr>
          <w:rFonts w:cs="Times New Roman"/>
        </w:rPr>
        <mc:AlternateContent>
          <mc:Choice Requires="wps">
            <w:drawing>
              <wp:anchor distT="0" distB="0" distL="114300" distR="114300" simplePos="0" relativeHeight="251660288" behindDoc="0" locked="0" layoutInCell="0" allowOverlap="1">
                <wp:simplePos x="0" y="0"/>
                <wp:positionH relativeFrom="column">
                  <wp:posOffset>298450</wp:posOffset>
                </wp:positionH>
                <wp:positionV relativeFrom="page">
                  <wp:posOffset>8317230</wp:posOffset>
                </wp:positionV>
                <wp:extent cx="6120130" cy="2160270"/>
                <wp:effectExtent l="0" t="0" r="13970" b="11430"/>
                <wp:wrapNone/>
                <wp:docPr id="2" name="文本框 81"/>
                <wp:cNvGraphicFramePr/>
                <a:graphic xmlns:a="http://schemas.openxmlformats.org/drawingml/2006/main">
                  <a:graphicData uri="http://schemas.microsoft.com/office/word/2010/wordprocessingShape">
                    <wps:wsp>
                      <wps:cNvSpPr txBox="1"/>
                      <wps:spPr>
                        <a:xfrm>
                          <a:off x="0" y="0"/>
                          <a:ext cx="6120130" cy="2160270"/>
                        </a:xfrm>
                        <a:prstGeom prst="rect">
                          <a:avLst/>
                        </a:prstGeom>
                        <a:solidFill>
                          <a:srgbClr val="FFFFFF"/>
                        </a:solidFill>
                        <a:ln>
                          <a:noFill/>
                        </a:ln>
                      </wps:spPr>
                      <wps:txbx>
                        <w:txbxContent>
                          <w:tbl>
                            <w:tblPr>
                              <w:tblStyle w:val="11"/>
                              <w:tblW w:w="0" w:type="auto"/>
                              <w:jc w:val="center"/>
                              <w:shd w:val="clear" w:color="auto" w:fill="auto"/>
                              <w:tblLayout w:type="fixed"/>
                              <w:tblCellMar>
                                <w:top w:w="0" w:type="dxa"/>
                                <w:left w:w="0" w:type="dxa"/>
                                <w:bottom w:w="0" w:type="dxa"/>
                                <w:right w:w="0" w:type="dxa"/>
                              </w:tblCellMar>
                            </w:tblPr>
                            <w:tblGrid>
                              <w:gridCol w:w="3232"/>
                              <w:gridCol w:w="3175"/>
                              <w:gridCol w:w="3232"/>
                            </w:tblGrid>
                            <w:tr>
                              <w:tblPrEx>
                                <w:shd w:val="clear" w:color="auto" w:fill="auto"/>
                              </w:tblPrEx>
                              <w:trPr>
                                <w:trHeight w:val="312" w:hRule="exact"/>
                                <w:jc w:val="center"/>
                              </w:trPr>
                              <w:tc>
                                <w:tcPr>
                                  <w:tcW w:w="9639" w:type="dxa"/>
                                  <w:gridSpan w:val="3"/>
                                  <w:shd w:val="clear" w:color="auto" w:fill="auto"/>
                                </w:tcPr>
                                <w:p>
                                  <w:pPr>
                                    <w:rPr>
                                      <w:rFonts w:cs="Times New Roman"/>
                                    </w:rPr>
                                  </w:pPr>
                                </w:p>
                              </w:tc>
                            </w:tr>
                            <w:tr>
                              <w:tblPrEx>
                                <w:tblCellMar>
                                  <w:top w:w="0" w:type="dxa"/>
                                  <w:left w:w="0" w:type="dxa"/>
                                  <w:bottom w:w="0" w:type="dxa"/>
                                  <w:right w:w="0" w:type="dxa"/>
                                </w:tblCellMar>
                              </w:tblPrEx>
                              <w:trPr>
                                <w:trHeight w:val="567" w:hRule="exact"/>
                                <w:jc w:val="center"/>
                              </w:trPr>
                              <w:tc>
                                <w:tcPr>
                                  <w:tcW w:w="9639" w:type="dxa"/>
                                  <w:gridSpan w:val="3"/>
                                  <w:shd w:val="clear" w:color="auto" w:fill="auto"/>
                                </w:tcPr>
                                <w:p>
                                  <w:pPr>
                                    <w:rPr>
                                      <w:rFonts w:cs="Times New Roman"/>
                                    </w:rPr>
                                  </w:p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shd w:val="clear" w:color="auto" w:fill="auto"/>
                                  <w:vAlign w:val="bottom"/>
                                </w:tcPr>
                                <w:p>
                                  <w:pPr>
                                    <w:rPr>
                                      <w:rFonts w:ascii="黑体" w:hAnsi="黑体" w:eastAsia="黑体"/>
                                    </w:rPr>
                                  </w:pPr>
                                  <w:r>
                                    <w:rPr>
                                      <w:rFonts w:ascii="黑体" w:hAnsi="黑体" w:eastAsia="黑体"/>
                                      <w:spacing w:val="10"/>
                                      <w:sz w:val="28"/>
                                      <w:szCs w:val="28"/>
                                    </w:rPr>
                                    <w:t>2021</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发布</w:t>
                                  </w:r>
                                </w:p>
                              </w:tc>
                              <w:tc>
                                <w:tcPr>
                                  <w:tcW w:w="3175" w:type="dxa"/>
                                  <w:tcBorders>
                                    <w:bottom w:val="single" w:color="auto" w:sz="8" w:space="0"/>
                                  </w:tcBorders>
                                  <w:shd w:val="clear" w:color="auto" w:fill="auto"/>
                                  <w:vAlign w:val="bottom"/>
                                </w:tcPr>
                                <w:p>
                                  <w:pPr>
                                    <w:jc w:val="center"/>
                                    <w:rPr>
                                      <w:rFonts w:ascii="黑体" w:eastAsia="黑体"/>
                                      <w:sz w:val="28"/>
                                    </w:rPr>
                                  </w:pPr>
                                </w:p>
                              </w:tc>
                              <w:tc>
                                <w:tcPr>
                                  <w:tcW w:w="3232" w:type="dxa"/>
                                  <w:tcBorders>
                                    <w:bottom w:val="single" w:color="auto" w:sz="8" w:space="0"/>
                                  </w:tcBorders>
                                  <w:shd w:val="clear" w:color="auto" w:fill="auto"/>
                                  <w:vAlign w:val="bottom"/>
                                </w:tcPr>
                                <w:p>
                                  <w:pPr>
                                    <w:jc w:val="right"/>
                                    <w:rPr>
                                      <w:rFonts w:ascii="黑体" w:hAnsi="黑体" w:eastAsia="黑体"/>
                                    </w:rPr>
                                  </w:pPr>
                                  <w:r>
                                    <w:rPr>
                                      <w:rFonts w:hint="eastAsia" w:ascii="黑体" w:hAnsi="黑体" w:eastAsia="黑体"/>
                                      <w:spacing w:val="10"/>
                                      <w:sz w:val="28"/>
                                      <w:szCs w:val="28"/>
                                    </w:rPr>
                                    <w:t>20</w:t>
                                  </w:r>
                                  <w:r>
                                    <w:rPr>
                                      <w:rFonts w:ascii="黑体" w:hAnsi="黑体" w:eastAsia="黑体"/>
                                      <w:spacing w:val="10"/>
                                      <w:sz w:val="28"/>
                                      <w:szCs w:val="28"/>
                                    </w:rPr>
                                    <w:t>21</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实施</w:t>
                                  </w:r>
                                </w:p>
                              </w:tc>
                            </w:tr>
                            <w:tr>
                              <w:tblPrEx>
                                <w:tblCellMar>
                                  <w:top w:w="0" w:type="dxa"/>
                                  <w:left w:w="0" w:type="dxa"/>
                                  <w:bottom w:w="0" w:type="dxa"/>
                                  <w:right w:w="0" w:type="dxa"/>
                                </w:tblCellMar>
                              </w:tblPrEx>
                              <w:trPr>
                                <w:trHeight w:val="377" w:hRule="exact"/>
                                <w:jc w:val="center"/>
                              </w:trPr>
                              <w:tc>
                                <w:tcPr>
                                  <w:tcW w:w="9639" w:type="dxa"/>
                                  <w:gridSpan w:val="3"/>
                                  <w:tcBorders>
                                    <w:top w:val="single" w:color="auto" w:sz="8" w:space="0"/>
                                  </w:tcBorders>
                                  <w:shd w:val="clear" w:color="auto" w:fill="auto"/>
                                  <w:vAlign w:val="center"/>
                                </w:tcPr>
                                <w:p>
                                  <w:pPr>
                                    <w:jc w:val="center"/>
                                    <w:rPr>
                                      <w:rFonts w:eastAsia="黑体" w:cs="Times New Roman"/>
                                      <w:spacing w:val="30"/>
                                      <w:sz w:val="32"/>
                                      <w:szCs w:val="32"/>
                                    </w:rPr>
                                  </w:pPr>
                                </w:p>
                              </w:tc>
                            </w:tr>
                            <w:tr>
                              <w:tblPrEx>
                                <w:tblCellMar>
                                  <w:top w:w="0" w:type="dxa"/>
                                  <w:left w:w="0" w:type="dxa"/>
                                  <w:bottom w:w="0" w:type="dxa"/>
                                  <w:right w:w="0" w:type="dxa"/>
                                </w:tblCellMar>
                              </w:tblPrEx>
                              <w:trPr>
                                <w:trHeight w:val="1070" w:hRule="exact"/>
                                <w:jc w:val="center"/>
                              </w:trPr>
                              <w:tc>
                                <w:tcPr>
                                  <w:tcW w:w="9639" w:type="dxa"/>
                                  <w:gridSpan w:val="3"/>
                                  <w:shd w:val="clear" w:color="auto" w:fill="auto"/>
                                </w:tcPr>
                                <w:p>
                                  <w:pPr>
                                    <w:pStyle w:val="32"/>
                                  </w:pPr>
                                  <w:r>
                                    <w:rPr>
                                      <w:rFonts w:hint="eastAsia" w:ascii="隶书" w:hAnsi="黑体" w:eastAsia="隶书"/>
                                      <w:spacing w:val="0"/>
                                      <w:w w:val="100"/>
                                      <w:sz w:val="52"/>
                                      <w:szCs w:val="52"/>
                                    </w:rPr>
                                    <w:t>中 华 中 医 药 学 会</w:t>
                                  </w:r>
                                  <w:r>
                                    <w:rPr>
                                      <w:rStyle w:val="34"/>
                                    </w:rPr>
                                    <w:t xml:space="preserve"> </w:t>
                                  </w:r>
                                  <w:r>
                                    <w:rPr>
                                      <w:rStyle w:val="34"/>
                                      <w:rFonts w:hint="eastAsia"/>
                                    </w:rPr>
                                    <w:t>发布</w:t>
                                  </w:r>
                                </w:p>
                                <w:p>
                                  <w:pPr>
                                    <w:spacing w:line="360" w:lineRule="exact"/>
                                    <w:jc w:val="center"/>
                                    <w:rPr>
                                      <w:rFonts w:hint="eastAsia" w:ascii="隶书" w:hAnsi="黑体" w:eastAsia="隶书" w:cs="Times New Roman"/>
                                      <w:b w:val="0"/>
                                      <w:spacing w:val="0"/>
                                      <w:w w:val="100"/>
                                      <w:kern w:val="0"/>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50" w:line="600" w:lineRule="exact"/>
                                    <w:jc w:val="center"/>
                                    <w:textAlignment w:val="auto"/>
                                    <w:rPr>
                                      <w:rFonts w:cs="Times New Roman"/>
                                      <w:sz w:val="30"/>
                                      <w:szCs w:val="30"/>
                                    </w:rPr>
                                  </w:pPr>
                                </w:p>
                              </w:tc>
                            </w:tr>
                          </w:tbl>
                          <w:p>
                            <w:pPr>
                              <w:rPr>
                                <w:rFonts w:cs="Times New Roman"/>
                              </w:rPr>
                            </w:pPr>
                          </w:p>
                        </w:txbxContent>
                      </wps:txbx>
                      <wps:bodyPr lIns="0" tIns="0" rIns="0" bIns="0" upright="1"/>
                    </wps:wsp>
                  </a:graphicData>
                </a:graphic>
              </wp:anchor>
            </w:drawing>
          </mc:Choice>
          <mc:Fallback>
            <w:pict>
              <v:shape id="文本框 81" o:spid="_x0000_s1026" o:spt="202" type="#_x0000_t202" style="position:absolute;left:0pt;margin-left:23.5pt;margin-top:654.9pt;height:170.1pt;width:481.9pt;mso-position-vertical-relative:page;z-index:251660288;mso-width-relative:page;mso-height-relative:page;" fillcolor="#FFFFFF" filled="t" stroked="f" coordsize="21600,21600" o:allowincell="f" o:gfxdata="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vEx39kAAAANAQAADwAAAAAAAAABACAAAAAi&#10;AAAAZHJzL2Rvd25yZXYueG1sUEsBAhQAFAAAAAgAh07iQF8ZQS7QAQAAnQMAAA4AAAAAAAAAAQAg&#10;AAAAKAEAAGRycy9lMm9Eb2MueG1sUEsFBgAAAAAGAAYAWQEAAGoFAAAAAA==&#10;">
                <v:fill on="t" focussize="0,0"/>
                <v:stroke on="f"/>
                <v:imagedata o:title=""/>
                <o:lock v:ext="edit" aspectratio="f"/>
                <v:textbox inset="0mm,0mm,0mm,0mm">
                  <w:txbxContent>
                    <w:tbl>
                      <w:tblPr>
                        <w:tblStyle w:val="11"/>
                        <w:tblW w:w="0" w:type="auto"/>
                        <w:jc w:val="center"/>
                        <w:shd w:val="clear" w:color="auto" w:fill="auto"/>
                        <w:tblLayout w:type="fixed"/>
                        <w:tblCellMar>
                          <w:top w:w="0" w:type="dxa"/>
                          <w:left w:w="0" w:type="dxa"/>
                          <w:bottom w:w="0" w:type="dxa"/>
                          <w:right w:w="0" w:type="dxa"/>
                        </w:tblCellMar>
                      </w:tblPr>
                      <w:tblGrid>
                        <w:gridCol w:w="3232"/>
                        <w:gridCol w:w="3175"/>
                        <w:gridCol w:w="3232"/>
                      </w:tblGrid>
                      <w:tr>
                        <w:tblPrEx>
                          <w:shd w:val="clear" w:color="auto" w:fill="auto"/>
                          <w:tblCellMar>
                            <w:top w:w="0" w:type="dxa"/>
                            <w:left w:w="0" w:type="dxa"/>
                            <w:bottom w:w="0" w:type="dxa"/>
                            <w:right w:w="0" w:type="dxa"/>
                          </w:tblCellMar>
                        </w:tblPrEx>
                        <w:trPr>
                          <w:trHeight w:val="312" w:hRule="exact"/>
                          <w:jc w:val="center"/>
                        </w:trPr>
                        <w:tc>
                          <w:tcPr>
                            <w:tcW w:w="9639" w:type="dxa"/>
                            <w:gridSpan w:val="3"/>
                            <w:shd w:val="clear" w:color="auto" w:fill="auto"/>
                          </w:tcPr>
                          <w:p>
                            <w:pPr>
                              <w:rPr>
                                <w:rFonts w:cs="Times New Roman"/>
                              </w:rPr>
                            </w:pPr>
                          </w:p>
                        </w:tc>
                      </w:tr>
                      <w:tr>
                        <w:tblPrEx>
                          <w:tblCellMar>
                            <w:top w:w="0" w:type="dxa"/>
                            <w:left w:w="0" w:type="dxa"/>
                            <w:bottom w:w="0" w:type="dxa"/>
                            <w:right w:w="0" w:type="dxa"/>
                          </w:tblCellMar>
                        </w:tblPrEx>
                        <w:trPr>
                          <w:trHeight w:val="567" w:hRule="exact"/>
                          <w:jc w:val="center"/>
                        </w:trPr>
                        <w:tc>
                          <w:tcPr>
                            <w:tcW w:w="9639" w:type="dxa"/>
                            <w:gridSpan w:val="3"/>
                            <w:shd w:val="clear" w:color="auto" w:fill="auto"/>
                          </w:tcPr>
                          <w:p>
                            <w:pPr>
                              <w:rPr>
                                <w:rFonts w:cs="Times New Roman"/>
                              </w:rPr>
                            </w:pPr>
                          </w:p>
                        </w:tc>
                      </w:tr>
                      <w:tr>
                        <w:tblPrEx>
                          <w:tblCellMar>
                            <w:top w:w="0" w:type="dxa"/>
                            <w:left w:w="0" w:type="dxa"/>
                            <w:bottom w:w="0" w:type="dxa"/>
                            <w:right w:w="0" w:type="dxa"/>
                          </w:tblCellMar>
                        </w:tblPrEx>
                        <w:trPr>
                          <w:trHeight w:val="567" w:hRule="exact"/>
                          <w:jc w:val="center"/>
                        </w:trPr>
                        <w:tc>
                          <w:tcPr>
                            <w:tcW w:w="3232" w:type="dxa"/>
                            <w:tcBorders>
                              <w:bottom w:val="single" w:color="auto" w:sz="8" w:space="0"/>
                            </w:tcBorders>
                            <w:shd w:val="clear" w:color="auto" w:fill="auto"/>
                            <w:vAlign w:val="bottom"/>
                          </w:tcPr>
                          <w:p>
                            <w:pPr>
                              <w:rPr>
                                <w:rFonts w:ascii="黑体" w:hAnsi="黑体" w:eastAsia="黑体"/>
                              </w:rPr>
                            </w:pPr>
                            <w:r>
                              <w:rPr>
                                <w:rFonts w:ascii="黑体" w:hAnsi="黑体" w:eastAsia="黑体"/>
                                <w:spacing w:val="10"/>
                                <w:sz w:val="28"/>
                                <w:szCs w:val="28"/>
                              </w:rPr>
                              <w:t>2021</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发布</w:t>
                            </w:r>
                          </w:p>
                        </w:tc>
                        <w:tc>
                          <w:tcPr>
                            <w:tcW w:w="3175" w:type="dxa"/>
                            <w:tcBorders>
                              <w:bottom w:val="single" w:color="auto" w:sz="8" w:space="0"/>
                            </w:tcBorders>
                            <w:shd w:val="clear" w:color="auto" w:fill="auto"/>
                            <w:vAlign w:val="bottom"/>
                          </w:tcPr>
                          <w:p>
                            <w:pPr>
                              <w:jc w:val="center"/>
                              <w:rPr>
                                <w:rFonts w:ascii="黑体" w:eastAsia="黑体"/>
                                <w:sz w:val="28"/>
                              </w:rPr>
                            </w:pPr>
                          </w:p>
                        </w:tc>
                        <w:tc>
                          <w:tcPr>
                            <w:tcW w:w="3232" w:type="dxa"/>
                            <w:tcBorders>
                              <w:bottom w:val="single" w:color="auto" w:sz="8" w:space="0"/>
                            </w:tcBorders>
                            <w:shd w:val="clear" w:color="auto" w:fill="auto"/>
                            <w:vAlign w:val="bottom"/>
                          </w:tcPr>
                          <w:p>
                            <w:pPr>
                              <w:jc w:val="right"/>
                              <w:rPr>
                                <w:rFonts w:ascii="黑体" w:hAnsi="黑体" w:eastAsia="黑体"/>
                              </w:rPr>
                            </w:pPr>
                            <w:r>
                              <w:rPr>
                                <w:rFonts w:hint="eastAsia" w:ascii="黑体" w:hAnsi="黑体" w:eastAsia="黑体"/>
                                <w:spacing w:val="10"/>
                                <w:sz w:val="28"/>
                                <w:szCs w:val="28"/>
                              </w:rPr>
                              <w:t>20</w:t>
                            </w:r>
                            <w:r>
                              <w:rPr>
                                <w:rFonts w:ascii="黑体" w:hAnsi="黑体" w:eastAsia="黑体"/>
                                <w:spacing w:val="10"/>
                                <w:sz w:val="28"/>
                                <w:szCs w:val="28"/>
                              </w:rPr>
                              <w:t>21</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w:t>
                            </w:r>
                            <w:r>
                              <w:rPr>
                                <w:rFonts w:ascii="黑体" w:hAnsi="黑体" w:eastAsia="黑体"/>
                                <w:spacing w:val="10"/>
                                <w:sz w:val="28"/>
                                <w:szCs w:val="28"/>
                              </w:rPr>
                              <w:t xml:space="preserve"> </w:t>
                            </w:r>
                            <w:r>
                              <w:rPr>
                                <w:rFonts w:hint="eastAsia" w:ascii="黑体" w:hAnsi="黑体" w:eastAsia="黑体"/>
                                <w:sz w:val="28"/>
                              </w:rPr>
                              <w:t>实施</w:t>
                            </w:r>
                          </w:p>
                        </w:tc>
                      </w:tr>
                      <w:tr>
                        <w:tblPrEx>
                          <w:tblCellMar>
                            <w:top w:w="0" w:type="dxa"/>
                            <w:left w:w="0" w:type="dxa"/>
                            <w:bottom w:w="0" w:type="dxa"/>
                            <w:right w:w="0" w:type="dxa"/>
                          </w:tblCellMar>
                        </w:tblPrEx>
                        <w:trPr>
                          <w:trHeight w:val="377" w:hRule="exact"/>
                          <w:jc w:val="center"/>
                        </w:trPr>
                        <w:tc>
                          <w:tcPr>
                            <w:tcW w:w="9639" w:type="dxa"/>
                            <w:gridSpan w:val="3"/>
                            <w:tcBorders>
                              <w:top w:val="single" w:color="auto" w:sz="8" w:space="0"/>
                            </w:tcBorders>
                            <w:shd w:val="clear" w:color="auto" w:fill="auto"/>
                            <w:vAlign w:val="center"/>
                          </w:tcPr>
                          <w:p>
                            <w:pPr>
                              <w:jc w:val="center"/>
                              <w:rPr>
                                <w:rFonts w:eastAsia="黑体" w:cs="Times New Roman"/>
                                <w:spacing w:val="30"/>
                                <w:sz w:val="32"/>
                                <w:szCs w:val="32"/>
                              </w:rPr>
                            </w:pPr>
                          </w:p>
                        </w:tc>
                      </w:tr>
                      <w:tr>
                        <w:tblPrEx>
                          <w:tblCellMar>
                            <w:top w:w="0" w:type="dxa"/>
                            <w:left w:w="0" w:type="dxa"/>
                            <w:bottom w:w="0" w:type="dxa"/>
                            <w:right w:w="0" w:type="dxa"/>
                          </w:tblCellMar>
                        </w:tblPrEx>
                        <w:trPr>
                          <w:trHeight w:val="1070" w:hRule="exact"/>
                          <w:jc w:val="center"/>
                        </w:trPr>
                        <w:tc>
                          <w:tcPr>
                            <w:tcW w:w="9639" w:type="dxa"/>
                            <w:gridSpan w:val="3"/>
                            <w:shd w:val="clear" w:color="auto" w:fill="auto"/>
                          </w:tcPr>
                          <w:p>
                            <w:pPr>
                              <w:pStyle w:val="32"/>
                            </w:pPr>
                            <w:r>
                              <w:rPr>
                                <w:rFonts w:hint="eastAsia" w:ascii="隶书" w:hAnsi="黑体" w:eastAsia="隶书"/>
                                <w:spacing w:val="0"/>
                                <w:w w:val="100"/>
                                <w:sz w:val="52"/>
                                <w:szCs w:val="52"/>
                              </w:rPr>
                              <w:t>中 华 中 医 药 学 会</w:t>
                            </w:r>
                            <w:r>
                              <w:rPr>
                                <w:rStyle w:val="34"/>
                              </w:rPr>
                              <w:t xml:space="preserve"> </w:t>
                            </w:r>
                            <w:r>
                              <w:rPr>
                                <w:rStyle w:val="34"/>
                                <w:rFonts w:hint="eastAsia"/>
                              </w:rPr>
                              <w:t>发布</w:t>
                            </w:r>
                          </w:p>
                          <w:p>
                            <w:pPr>
                              <w:spacing w:line="360" w:lineRule="exact"/>
                              <w:jc w:val="center"/>
                              <w:rPr>
                                <w:rFonts w:hint="eastAsia" w:ascii="隶书" w:hAnsi="黑体" w:eastAsia="隶书" w:cs="Times New Roman"/>
                                <w:b w:val="0"/>
                                <w:spacing w:val="0"/>
                                <w:w w:val="100"/>
                                <w:kern w:val="0"/>
                                <w:sz w:val="52"/>
                                <w:szCs w:val="52"/>
                                <w:lang w:val="en-US" w:eastAsia="zh-CN" w:bidi="ar-SA"/>
                              </w:rPr>
                            </w:pPr>
                          </w:p>
                          <w:p>
                            <w:pPr>
                              <w:keepNext w:val="0"/>
                              <w:keepLines w:val="0"/>
                              <w:pageBreakBefore w:val="0"/>
                              <w:widowControl w:val="0"/>
                              <w:kinsoku/>
                              <w:wordWrap/>
                              <w:overflowPunct/>
                              <w:topLinePunct w:val="0"/>
                              <w:autoSpaceDE/>
                              <w:autoSpaceDN/>
                              <w:bidi w:val="0"/>
                              <w:adjustRightInd/>
                              <w:snapToGrid/>
                              <w:spacing w:after="0" w:afterLines="50" w:line="600" w:lineRule="exact"/>
                              <w:jc w:val="center"/>
                              <w:textAlignment w:val="auto"/>
                              <w:rPr>
                                <w:rFonts w:cs="Times New Roman"/>
                                <w:sz w:val="30"/>
                                <w:szCs w:val="30"/>
                              </w:rPr>
                            </w:pPr>
                          </w:p>
                        </w:tc>
                      </w:tr>
                    </w:tbl>
                    <w:p>
                      <w:pPr>
                        <w:rPr>
                          <w:rFonts w:cs="Times New Roman"/>
                        </w:rPr>
                      </w:pPr>
                    </w:p>
                  </w:txbxContent>
                </v:textbox>
              </v:shape>
            </w:pict>
          </mc:Fallback>
        </mc:AlternateContent>
      </w:r>
      <w:r>
        <w:rPr>
          <w:rFonts w:cs="Times New Roman"/>
          <w:sz w:val="28"/>
          <w:szCs w:val="28"/>
        </w:rPr>
        <w:t>XXXX - XX - XX发布</w:t>
      </w:r>
    </w:p>
    <w:p>
      <w:pPr>
        <w:jc w:val="center"/>
        <w:rPr>
          <w:rFonts w:cs="Times New Roman"/>
          <w:sz w:val="28"/>
          <w:szCs w:val="28"/>
        </w:rPr>
      </w:pPr>
      <w:r>
        <w:rPr>
          <w:rFonts w:cs="Times New Roman"/>
          <w:sz w:val="28"/>
          <w:szCs w:val="28"/>
        </w:rPr>
        <w:t>XXXX - XX - X</w:t>
      </w:r>
    </w:p>
    <w:p>
      <w:pPr>
        <w:rPr>
          <w:rFonts w:cs="Times New Roman"/>
          <w:sz w:val="28"/>
          <w:szCs w:val="28"/>
        </w:rPr>
        <w:sectPr>
          <w:headerReference r:id="rId3" w:type="default"/>
          <w:footerReference r:id="rId4" w:type="default"/>
          <w:footerReference r:id="rId5" w:type="even"/>
          <w:pgSz w:w="11906" w:h="16838"/>
          <w:pgMar w:top="720" w:right="720" w:bottom="720" w:left="720"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jc w:val="center"/>
        <w:rPr>
          <w:rFonts w:cs="Times New Roman"/>
          <w:sz w:val="28"/>
          <w:szCs w:val="28"/>
        </w:rPr>
      </w:pPr>
      <w:r>
        <w:rPr>
          <w:rFonts w:hint="eastAsia" w:ascii="黑体" w:hAnsi="黑体" w:eastAsia="黑体" w:cs="黑体"/>
          <w:sz w:val="32"/>
          <w:szCs w:val="28"/>
        </w:rPr>
        <w:t>目   次</w:t>
      </w:r>
    </w:p>
    <w:p>
      <w:pPr>
        <w:pStyle w:val="9"/>
        <w:tabs>
          <w:tab w:val="right" w:leader="dot" w:pos="8296"/>
        </w:tabs>
        <w:rPr>
          <w:rFonts w:hint="eastAsia" w:ascii="宋体" w:hAnsi="宋体" w:eastAsia="宋体" w:cs="宋体"/>
          <w:kern w:val="2"/>
          <w:sz w:val="21"/>
          <w:szCs w:val="21"/>
        </w:rPr>
      </w:pPr>
      <w:r>
        <w:rPr>
          <w:rFonts w:ascii="Times New Roman" w:hAnsi="Times New Roman"/>
          <w:kern w:val="2"/>
          <w:sz w:val="21"/>
          <w:szCs w:val="24"/>
        </w:rPr>
        <w:fldChar w:fldCharType="begin"/>
      </w:r>
      <w:r>
        <w:rPr>
          <w:rFonts w:ascii="Times New Roman" w:hAnsi="Times New Roman"/>
          <w:kern w:val="2"/>
          <w:sz w:val="21"/>
          <w:szCs w:val="24"/>
        </w:rPr>
        <w:instrText xml:space="preserve"> TOC \o "1-3" \h \z \u </w:instrText>
      </w:r>
      <w:r>
        <w:rPr>
          <w:rFonts w:ascii="Times New Roman" w:hAnsi="Times New Roman"/>
          <w:kern w:val="2"/>
          <w:sz w:val="21"/>
          <w:szCs w:val="24"/>
        </w:rPr>
        <w:fldChar w:fldCharType="separate"/>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"_Toc54094785"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前  言</w:t>
      </w:r>
      <w:r>
        <w:rPr>
          <w:rFonts w:hint="eastAsia" w:ascii="宋体" w:hAnsi="宋体" w:eastAsia="宋体" w:cs="宋体"/>
          <w:kern w:val="2"/>
          <w:sz w:val="21"/>
          <w:szCs w:val="21"/>
        </w:rPr>
        <w:tab/>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PAGEREF _Toc54094785 \h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II</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"_Toc54094786"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1 范围</w:t>
      </w:r>
      <w:r>
        <w:rPr>
          <w:rFonts w:hint="eastAsia" w:ascii="宋体" w:hAnsi="宋体" w:eastAsia="宋体" w:cs="宋体"/>
          <w:kern w:val="2"/>
          <w:sz w:val="21"/>
          <w:szCs w:val="21"/>
        </w:rPr>
        <w:tab/>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PAGEREF _Toc54094786 \h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1</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"_Toc54094787"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2 规范性引用文件</w:t>
      </w:r>
      <w:r>
        <w:rPr>
          <w:rFonts w:hint="eastAsia" w:ascii="宋体" w:hAnsi="宋体" w:eastAsia="宋体" w:cs="宋体"/>
          <w:kern w:val="2"/>
          <w:sz w:val="21"/>
          <w:szCs w:val="21"/>
        </w:rPr>
        <w:tab/>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PAGEREF _Toc54094787 \h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1</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"_Toc54094788"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3 术语和定义</w:t>
      </w:r>
      <w:r>
        <w:rPr>
          <w:rFonts w:hint="eastAsia" w:ascii="宋体" w:hAnsi="宋体" w:eastAsia="宋体" w:cs="宋体"/>
          <w:kern w:val="2"/>
          <w:sz w:val="21"/>
          <w:szCs w:val="21"/>
        </w:rPr>
        <w:tab/>
      </w:r>
      <w:r>
        <w:rPr>
          <w:rFonts w:hint="eastAsia" w:ascii="宋体" w:hAnsi="宋体" w:eastAsia="宋体" w:cs="宋体"/>
          <w:kern w:val="2"/>
          <w:sz w:val="21"/>
          <w:szCs w:val="21"/>
        </w:rPr>
        <w:fldChar w:fldCharType="begin"/>
      </w:r>
      <w:r>
        <w:rPr>
          <w:rFonts w:hint="eastAsia" w:ascii="宋体" w:hAnsi="宋体" w:eastAsia="宋体" w:cs="宋体"/>
          <w:kern w:val="2"/>
          <w:sz w:val="21"/>
          <w:szCs w:val="21"/>
        </w:rPr>
        <w:instrText xml:space="preserve"> PAGEREF _Toc54094788 \h </w:instrText>
      </w:r>
      <w:r>
        <w:rPr>
          <w:rFonts w:hint="eastAsia" w:ascii="宋体" w:hAnsi="宋体" w:eastAsia="宋体" w:cs="宋体"/>
          <w:kern w:val="2"/>
          <w:sz w:val="21"/>
          <w:szCs w:val="21"/>
        </w:rPr>
        <w:fldChar w:fldCharType="separate"/>
      </w:r>
      <w:r>
        <w:rPr>
          <w:rFonts w:hint="eastAsia" w:ascii="宋体" w:hAnsi="宋体" w:eastAsia="宋体" w:cs="宋体"/>
          <w:kern w:val="2"/>
          <w:sz w:val="21"/>
          <w:szCs w:val="21"/>
        </w:rPr>
        <w:t>1</w:t>
      </w:r>
      <w:r>
        <w:rPr>
          <w:rFonts w:hint="eastAsia" w:ascii="宋体" w:hAnsi="宋体" w:eastAsia="宋体" w:cs="宋体"/>
          <w:kern w:val="2"/>
          <w:sz w:val="21"/>
          <w:szCs w:val="21"/>
        </w:rPr>
        <w:fldChar w:fldCharType="end"/>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"_Toc54094789"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4 场址选择与功能区划</w:t>
      </w:r>
      <w:r>
        <w:rPr>
          <w:rFonts w:hint="eastAsia" w:ascii="宋体" w:hAnsi="宋体" w:eastAsia="宋体" w:cs="宋体"/>
          <w:kern w:val="2"/>
          <w:sz w:val="21"/>
          <w:szCs w:val="21"/>
        </w:rPr>
        <w:tab/>
      </w:r>
      <w:r>
        <w:rPr>
          <w:rFonts w:hint="eastAsia" w:ascii="宋体" w:hAnsi="宋体" w:cs="宋体"/>
          <w:kern w:val="2"/>
          <w:sz w:val="21"/>
          <w:szCs w:val="21"/>
          <w:lang w:val="en-US" w:eastAsia="zh-CN"/>
        </w:rPr>
        <w:t>2</w:t>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"_Toc54094790"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5 饲养投入品</w:t>
      </w:r>
      <w:r>
        <w:rPr>
          <w:rFonts w:hint="eastAsia" w:ascii="宋体" w:hAnsi="宋体" w:eastAsia="宋体" w:cs="宋体"/>
          <w:kern w:val="2"/>
          <w:sz w:val="21"/>
          <w:szCs w:val="21"/>
        </w:rPr>
        <w:tab/>
      </w:r>
      <w:r>
        <w:rPr>
          <w:rFonts w:hint="eastAsia" w:ascii="宋体" w:hAnsi="宋体" w:cs="宋体"/>
          <w:kern w:val="2"/>
          <w:sz w:val="21"/>
          <w:szCs w:val="21"/>
          <w:lang w:val="en-US" w:eastAsia="zh-CN"/>
        </w:rPr>
        <w:t>3</w:t>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"_Toc54094791"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6 饲养管理</w:t>
      </w:r>
      <w:r>
        <w:rPr>
          <w:rFonts w:hint="eastAsia" w:ascii="宋体" w:hAnsi="宋体" w:eastAsia="宋体" w:cs="宋体"/>
          <w:kern w:val="2"/>
          <w:sz w:val="21"/>
          <w:szCs w:val="21"/>
        </w:rPr>
        <w:tab/>
      </w:r>
      <w:r>
        <w:rPr>
          <w:rFonts w:hint="eastAsia" w:ascii="宋体" w:hAnsi="宋体" w:cs="宋体"/>
          <w:kern w:val="2"/>
          <w:sz w:val="21"/>
          <w:szCs w:val="21"/>
          <w:lang w:val="en-US" w:eastAsia="zh-CN"/>
        </w:rPr>
        <w:t>4</w:t>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"_Toc54094795"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7 人员要求</w:t>
      </w:r>
      <w:r>
        <w:rPr>
          <w:rFonts w:hint="eastAsia" w:ascii="宋体" w:hAnsi="宋体" w:eastAsia="宋体" w:cs="宋体"/>
          <w:kern w:val="2"/>
          <w:sz w:val="21"/>
          <w:szCs w:val="21"/>
        </w:rPr>
        <w:tab/>
      </w:r>
      <w:r>
        <w:rPr>
          <w:rFonts w:hint="eastAsia" w:ascii="宋体" w:hAnsi="宋体" w:cs="宋体"/>
          <w:kern w:val="2"/>
          <w:sz w:val="21"/>
          <w:szCs w:val="21"/>
          <w:lang w:val="en-US" w:eastAsia="zh-CN"/>
        </w:rPr>
        <w:t>7</w:t>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"_Toc54094796"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8 安全管理</w:t>
      </w:r>
      <w:r>
        <w:rPr>
          <w:rFonts w:hint="eastAsia" w:ascii="宋体" w:hAnsi="宋体" w:eastAsia="宋体" w:cs="宋体"/>
          <w:kern w:val="2"/>
          <w:sz w:val="21"/>
          <w:szCs w:val="21"/>
        </w:rPr>
        <w:tab/>
      </w:r>
      <w:r>
        <w:rPr>
          <w:rFonts w:hint="eastAsia" w:ascii="宋体" w:hAnsi="宋体" w:cs="宋体"/>
          <w:kern w:val="2"/>
          <w:sz w:val="21"/>
          <w:szCs w:val="21"/>
          <w:lang w:val="en-US" w:eastAsia="zh-CN"/>
        </w:rPr>
        <w:t>7</w:t>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"_Toc54094797"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9 卫生防疫</w:t>
      </w:r>
      <w:r>
        <w:rPr>
          <w:rFonts w:hint="eastAsia" w:ascii="宋体" w:hAnsi="宋体" w:eastAsia="宋体" w:cs="宋体"/>
          <w:kern w:val="2"/>
          <w:sz w:val="21"/>
          <w:szCs w:val="21"/>
        </w:rPr>
        <w:tab/>
      </w:r>
      <w:r>
        <w:rPr>
          <w:rFonts w:hint="eastAsia" w:ascii="宋体" w:hAnsi="宋体" w:cs="宋体"/>
          <w:kern w:val="2"/>
          <w:sz w:val="21"/>
          <w:szCs w:val="21"/>
          <w:lang w:val="en-US" w:eastAsia="zh-CN"/>
        </w:rPr>
        <w:t>8</w:t>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"_Toc54094798"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10 熊胆汁的采收</w:t>
      </w:r>
      <w:r>
        <w:rPr>
          <w:rFonts w:hint="eastAsia" w:ascii="宋体" w:hAnsi="宋体" w:eastAsia="宋体" w:cs="宋体"/>
          <w:kern w:val="2"/>
          <w:sz w:val="21"/>
          <w:szCs w:val="21"/>
        </w:rPr>
        <w:tab/>
      </w:r>
      <w:r>
        <w:rPr>
          <w:rFonts w:hint="eastAsia" w:ascii="宋体" w:hAnsi="宋体" w:cs="宋体"/>
          <w:kern w:val="2"/>
          <w:sz w:val="21"/>
          <w:szCs w:val="21"/>
          <w:lang w:val="en-US" w:eastAsia="zh-CN"/>
        </w:rPr>
        <w:t>9</w:t>
      </w:r>
      <w:r>
        <w:rPr>
          <w:rFonts w:hint="eastAsia" w:ascii="宋体" w:hAnsi="宋体" w:eastAsia="宋体" w:cs="宋体"/>
          <w:kern w:val="2"/>
          <w:sz w:val="21"/>
          <w:szCs w:val="21"/>
        </w:rPr>
        <w:fldChar w:fldCharType="end"/>
      </w:r>
    </w:p>
    <w:p>
      <w:pPr>
        <w:pStyle w:val="9"/>
        <w:tabs>
          <w:tab w:val="right" w:leader="dot" w:pos="8296"/>
        </w:tabs>
        <w:rPr>
          <w:rFonts w:hint="eastAsia" w:ascii="宋体" w:hAnsi="宋体" w:eastAsia="宋体" w:cs="宋体"/>
          <w:kern w:val="2"/>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"_Toc54094801"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11 熊胆产地加工</w:t>
      </w:r>
      <w:r>
        <w:rPr>
          <w:rFonts w:hint="eastAsia" w:ascii="宋体" w:hAnsi="宋体" w:eastAsia="宋体" w:cs="宋体"/>
          <w:kern w:val="2"/>
          <w:sz w:val="21"/>
          <w:szCs w:val="21"/>
        </w:rPr>
        <w:tab/>
      </w:r>
      <w:r>
        <w:rPr>
          <w:rFonts w:hint="eastAsia" w:ascii="宋体" w:hAnsi="宋体" w:cs="宋体"/>
          <w:kern w:val="2"/>
          <w:sz w:val="21"/>
          <w:szCs w:val="21"/>
          <w:lang w:val="en-US" w:eastAsia="zh-CN"/>
        </w:rPr>
        <w:t>1</w:t>
      </w:r>
      <w:r>
        <w:rPr>
          <w:rFonts w:hint="eastAsia" w:ascii="宋体" w:hAnsi="宋体" w:eastAsia="宋体" w:cs="宋体"/>
          <w:kern w:val="2"/>
          <w:sz w:val="21"/>
          <w:szCs w:val="21"/>
        </w:rPr>
        <w:fldChar w:fldCharType="end"/>
      </w:r>
      <w:r>
        <w:rPr>
          <w:rFonts w:hint="eastAsia" w:ascii="宋体" w:hAnsi="宋体" w:cs="宋体"/>
          <w:kern w:val="2"/>
          <w:sz w:val="21"/>
          <w:szCs w:val="21"/>
          <w:lang w:val="en-US" w:eastAsia="zh-CN"/>
        </w:rPr>
        <w:t>0</w:t>
      </w:r>
    </w:p>
    <w:p>
      <w:pPr>
        <w:pStyle w:val="9"/>
        <w:tabs>
          <w:tab w:val="right" w:leader="dot" w:pos="8296"/>
        </w:tabs>
        <w:rPr>
          <w:rFonts w:hint="eastAsia" w:ascii="宋体" w:hAnsi="宋体" w:eastAsia="宋体" w:cs="宋体"/>
          <w:kern w:val="2"/>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"_Toc54094802"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12 包装、标识、贮藏和运输</w:t>
      </w:r>
      <w:r>
        <w:rPr>
          <w:rFonts w:hint="eastAsia" w:ascii="宋体" w:hAnsi="宋体" w:eastAsia="宋体" w:cs="宋体"/>
          <w:kern w:val="2"/>
          <w:sz w:val="21"/>
          <w:szCs w:val="21"/>
        </w:rPr>
        <w:tab/>
      </w:r>
      <w:r>
        <w:rPr>
          <w:rFonts w:hint="eastAsia" w:ascii="宋体" w:hAnsi="宋体" w:cs="宋体"/>
          <w:kern w:val="2"/>
          <w:sz w:val="21"/>
          <w:szCs w:val="21"/>
          <w:lang w:val="en-US" w:eastAsia="zh-CN"/>
        </w:rPr>
        <w:t>1</w:t>
      </w:r>
      <w:r>
        <w:rPr>
          <w:rFonts w:hint="eastAsia" w:ascii="宋体" w:hAnsi="宋体" w:eastAsia="宋体" w:cs="宋体"/>
          <w:kern w:val="2"/>
          <w:sz w:val="21"/>
          <w:szCs w:val="21"/>
        </w:rPr>
        <w:fldChar w:fldCharType="end"/>
      </w:r>
      <w:r>
        <w:rPr>
          <w:rFonts w:hint="eastAsia" w:ascii="宋体" w:hAnsi="宋体" w:cs="宋体"/>
          <w:kern w:val="2"/>
          <w:sz w:val="21"/>
          <w:szCs w:val="21"/>
          <w:lang w:val="en-US" w:eastAsia="zh-CN"/>
        </w:rPr>
        <w:t>1</w:t>
      </w:r>
    </w:p>
    <w:p>
      <w:pPr>
        <w:pStyle w:val="9"/>
        <w:tabs>
          <w:tab w:val="right" w:leader="dot" w:pos="8296"/>
        </w:tabs>
        <w:rPr>
          <w:rFonts w:hint="eastAsia" w:ascii="宋体" w:hAnsi="宋体" w:eastAsia="宋体" w:cs="宋体"/>
          <w:kern w:val="2"/>
          <w:sz w:val="21"/>
          <w:szCs w:val="21"/>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"_Toc54094803"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13 档案管理</w:t>
      </w:r>
      <w:r>
        <w:rPr>
          <w:rFonts w:hint="eastAsia" w:ascii="宋体" w:hAnsi="宋体" w:eastAsia="宋体" w:cs="宋体"/>
          <w:kern w:val="2"/>
          <w:sz w:val="21"/>
          <w:szCs w:val="21"/>
        </w:rPr>
        <w:tab/>
      </w:r>
      <w:r>
        <w:rPr>
          <w:rFonts w:hint="eastAsia" w:ascii="宋体" w:hAnsi="宋体" w:cs="宋体"/>
          <w:kern w:val="2"/>
          <w:sz w:val="21"/>
          <w:szCs w:val="21"/>
          <w:lang w:val="en-US" w:eastAsia="zh-CN"/>
        </w:rPr>
        <w:t>1</w:t>
      </w:r>
      <w:r>
        <w:rPr>
          <w:rFonts w:hint="eastAsia" w:ascii="宋体" w:hAnsi="宋体" w:eastAsia="宋体" w:cs="宋体"/>
          <w:kern w:val="2"/>
          <w:sz w:val="21"/>
          <w:szCs w:val="21"/>
        </w:rPr>
        <w:fldChar w:fldCharType="end"/>
      </w:r>
      <w:r>
        <w:rPr>
          <w:rFonts w:hint="eastAsia" w:ascii="宋体" w:hAnsi="宋体" w:cs="宋体"/>
          <w:kern w:val="2"/>
          <w:sz w:val="21"/>
          <w:szCs w:val="21"/>
          <w:lang w:val="en-US" w:eastAsia="zh-CN"/>
        </w:rPr>
        <w:t>1</w:t>
      </w:r>
    </w:p>
    <w:p>
      <w:pPr>
        <w:pStyle w:val="9"/>
        <w:tabs>
          <w:tab w:val="right" w:leader="dot" w:pos="8296"/>
        </w:tabs>
        <w:rPr>
          <w:rFonts w:hint="eastAsia" w:ascii="Times New Roman" w:hAnsi="Times New Roman" w:eastAsia="宋体"/>
          <w:kern w:val="2"/>
          <w:sz w:val="21"/>
          <w:szCs w:val="24"/>
          <w:lang w:val="en-US" w:eastAsia="zh-CN"/>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"_Toc54094804" </w:instrText>
      </w:r>
      <w:r>
        <w:rPr>
          <w:rFonts w:hint="eastAsia" w:ascii="宋体" w:hAnsi="宋体" w:eastAsia="宋体" w:cs="宋体"/>
          <w:sz w:val="21"/>
          <w:szCs w:val="21"/>
        </w:rPr>
        <w:fldChar w:fldCharType="separate"/>
      </w:r>
      <w:r>
        <w:rPr>
          <w:rFonts w:hint="eastAsia" w:ascii="宋体" w:hAnsi="宋体" w:eastAsia="宋体" w:cs="宋体"/>
          <w:kern w:val="2"/>
          <w:sz w:val="21"/>
          <w:szCs w:val="21"/>
        </w:rPr>
        <w:t>附录A（资料性附录）黑熊营养需求</w:t>
      </w:r>
      <w:r>
        <w:rPr>
          <w:rFonts w:hint="eastAsia" w:ascii="宋体" w:hAnsi="宋体" w:eastAsia="宋体" w:cs="宋体"/>
          <w:kern w:val="2"/>
          <w:sz w:val="21"/>
          <w:szCs w:val="21"/>
        </w:rPr>
        <w:tab/>
      </w:r>
      <w:r>
        <w:rPr>
          <w:rFonts w:hint="eastAsia" w:ascii="宋体" w:hAnsi="宋体" w:cs="宋体"/>
          <w:kern w:val="2"/>
          <w:sz w:val="21"/>
          <w:szCs w:val="21"/>
          <w:lang w:val="en-US" w:eastAsia="zh-CN"/>
        </w:rPr>
        <w:t>1</w:t>
      </w:r>
      <w:r>
        <w:rPr>
          <w:rFonts w:hint="eastAsia" w:ascii="宋体" w:hAnsi="宋体" w:eastAsia="宋体" w:cs="宋体"/>
          <w:kern w:val="2"/>
          <w:sz w:val="21"/>
          <w:szCs w:val="21"/>
        </w:rPr>
        <w:fldChar w:fldCharType="end"/>
      </w:r>
      <w:r>
        <w:rPr>
          <w:rFonts w:hint="eastAsia" w:ascii="宋体" w:hAnsi="宋体" w:cs="宋体"/>
          <w:kern w:val="2"/>
          <w:sz w:val="21"/>
          <w:szCs w:val="21"/>
          <w:lang w:val="en-US" w:eastAsia="zh-CN"/>
        </w:rPr>
        <w:t>2</w:t>
      </w:r>
    </w:p>
    <w:p>
      <w:pPr>
        <w:rPr>
          <w:rFonts w:cs="Times New Roman"/>
        </w:rPr>
      </w:pPr>
      <w:r>
        <w:rPr>
          <w:rFonts w:cs="Times New Roman"/>
          <w:szCs w:val="24"/>
        </w:rPr>
        <w:fldChar w:fldCharType="end"/>
      </w:r>
    </w:p>
    <w:p>
      <w:pPr>
        <w:rPr>
          <w:rFonts w:cs="Times New Roman"/>
          <w:sz w:val="28"/>
          <w:szCs w:val="28"/>
        </w:rPr>
      </w:pPr>
    </w:p>
    <w:p>
      <w:pPr>
        <w:rPr>
          <w:rFonts w:cs="Times New Roman"/>
          <w:sz w:val="28"/>
          <w:szCs w:val="28"/>
        </w:rPr>
      </w:pPr>
    </w:p>
    <w:p>
      <w:pPr>
        <w:rPr>
          <w:rFonts w:cs="Times New Roman"/>
          <w:sz w:val="28"/>
          <w:szCs w:val="28"/>
        </w:rPr>
      </w:pPr>
    </w:p>
    <w:p>
      <w:pPr>
        <w:rPr>
          <w:rFonts w:cs="Times New Roman"/>
          <w:sz w:val="28"/>
          <w:szCs w:val="28"/>
        </w:rPr>
      </w:pPr>
    </w:p>
    <w:p>
      <w:pPr>
        <w:rPr>
          <w:rFonts w:cs="Times New Roman"/>
          <w:sz w:val="28"/>
          <w:szCs w:val="28"/>
        </w:rPr>
      </w:pPr>
    </w:p>
    <w:p>
      <w:pPr>
        <w:rPr>
          <w:rFonts w:cs="Times New Roman"/>
          <w:sz w:val="28"/>
          <w:szCs w:val="28"/>
        </w:rPr>
      </w:pPr>
    </w:p>
    <w:p>
      <w:pPr>
        <w:rPr>
          <w:rFonts w:cs="Times New Roman"/>
          <w:sz w:val="28"/>
          <w:szCs w:val="28"/>
        </w:rPr>
      </w:pPr>
    </w:p>
    <w:p>
      <w:pPr>
        <w:rPr>
          <w:rFonts w:cs="Times New Roman"/>
          <w:sz w:val="28"/>
          <w:szCs w:val="28"/>
        </w:rPr>
      </w:pPr>
    </w:p>
    <w:p>
      <w:pPr>
        <w:rPr>
          <w:rFonts w:cs="Times New Roman"/>
          <w:sz w:val="28"/>
          <w:szCs w:val="28"/>
        </w:rPr>
      </w:pPr>
    </w:p>
    <w:p>
      <w:pPr>
        <w:rPr>
          <w:rFonts w:cs="Times New Roman"/>
        </w:rPr>
      </w:pPr>
    </w:p>
    <w:p>
      <w:pPr>
        <w:pStyle w:val="29"/>
        <w:numPr>
          <w:ilvl w:val="0"/>
          <w:numId w:val="1"/>
        </w:numPr>
        <w:rPr>
          <w:rFonts w:ascii="Times New Roman"/>
        </w:rPr>
      </w:pPr>
      <w:bookmarkStart w:id="0" w:name="_Toc510534526"/>
      <w:bookmarkStart w:id="1" w:name="_Toc529451013"/>
      <w:bookmarkStart w:id="2" w:name="BKYY"/>
      <w:bookmarkStart w:id="3" w:name="_Toc436205034"/>
      <w:bookmarkStart w:id="4" w:name="_Toc54094785"/>
      <w:bookmarkStart w:id="5" w:name="_Toc509933847"/>
      <w:r>
        <w:rPr>
          <w:rFonts w:ascii="Times New Roman"/>
        </w:rPr>
        <w:t>前  言</w:t>
      </w:r>
      <w:bookmarkEnd w:id="0"/>
      <w:bookmarkEnd w:id="1"/>
      <w:bookmarkEnd w:id="2"/>
      <w:bookmarkEnd w:id="3"/>
      <w:bookmarkEnd w:id="4"/>
      <w:bookmarkEnd w:id="5"/>
    </w:p>
    <w:p>
      <w:pPr>
        <w:keepNext w:val="0"/>
        <w:keepLines w:val="0"/>
        <w:pageBreakBefore w:val="0"/>
        <w:widowControl/>
        <w:kinsoku/>
        <w:wordWrap/>
        <w:overflowPunct/>
        <w:topLinePunct w:val="0"/>
        <w:bidi w:val="0"/>
        <w:adjustRightInd/>
        <w:snapToGrid/>
        <w:spacing w:line="360" w:lineRule="exact"/>
        <w:ind w:firstLine="420" w:firstLineChars="200"/>
        <w:textAlignment w:val="auto"/>
        <w:rPr>
          <w:rFonts w:cs="Times New Roman"/>
          <w:kern w:val="0"/>
        </w:rPr>
      </w:pPr>
      <w:r>
        <w:rPr>
          <w:rFonts w:cs="Times New Roman"/>
          <w:kern w:val="0"/>
        </w:rPr>
        <w:t>本标准按照GB/T 1.1－20</w:t>
      </w:r>
      <w:r>
        <w:rPr>
          <w:rFonts w:hint="eastAsia" w:cs="Times New Roman"/>
          <w:kern w:val="0"/>
        </w:rPr>
        <w:t>20</w:t>
      </w:r>
      <w:r>
        <w:rPr>
          <w:rFonts w:cs="Times New Roman"/>
          <w:kern w:val="0"/>
        </w:rPr>
        <w:t>《标准化工作导则  第1部分：标准的结构和编写》给出的规则起草。</w:t>
      </w:r>
    </w:p>
    <w:p>
      <w:pPr>
        <w:pStyle w:val="20"/>
        <w:keepNext w:val="0"/>
        <w:keepLines w:val="0"/>
        <w:pageBreakBefore w:val="0"/>
        <w:widowControl/>
        <w:kinsoku/>
        <w:wordWrap/>
        <w:overflowPunct/>
        <w:topLinePunct w:val="0"/>
        <w:bidi w:val="0"/>
        <w:adjustRightInd/>
        <w:snapToGrid/>
        <w:spacing w:line="360" w:lineRule="exact"/>
        <w:ind w:firstLine="420" w:firstLineChars="200"/>
        <w:textAlignment w:val="auto"/>
        <w:rPr>
          <w:rFonts w:ascii="Times New Roman" w:eastAsia="宋体" w:cs="Times New Roman"/>
        </w:rPr>
      </w:pPr>
      <w:r>
        <w:rPr>
          <w:rFonts w:ascii="Times New Roman" w:eastAsia="宋体" w:cs="Times New Roman"/>
        </w:rPr>
        <w:t>本标准由</w:t>
      </w:r>
      <w:r>
        <w:rPr>
          <w:rFonts w:hint="eastAsia" w:ascii="Times New Roman" w:eastAsia="宋体" w:cs="Times New Roman"/>
        </w:rPr>
        <w:t>中国中医科学院中药资源中心提出</w:t>
      </w:r>
      <w:r>
        <w:rPr>
          <w:rFonts w:ascii="Times New Roman" w:eastAsia="宋体" w:cs="Times New Roman"/>
        </w:rPr>
        <w:t>。</w:t>
      </w:r>
    </w:p>
    <w:p>
      <w:pPr>
        <w:pStyle w:val="20"/>
        <w:keepNext w:val="0"/>
        <w:keepLines w:val="0"/>
        <w:pageBreakBefore w:val="0"/>
        <w:widowControl/>
        <w:kinsoku/>
        <w:wordWrap/>
        <w:overflowPunct/>
        <w:topLinePunct w:val="0"/>
        <w:bidi w:val="0"/>
        <w:adjustRightInd/>
        <w:snapToGrid/>
        <w:spacing w:line="360" w:lineRule="exact"/>
        <w:ind w:firstLine="420" w:firstLineChars="200"/>
        <w:textAlignment w:val="auto"/>
        <w:rPr>
          <w:rFonts w:ascii="Times New Roman" w:eastAsia="宋体" w:cs="Times New Roman"/>
        </w:rPr>
      </w:pPr>
      <w:r>
        <w:rPr>
          <w:rFonts w:ascii="Times New Roman" w:eastAsia="宋体" w:cs="Times New Roman"/>
        </w:rPr>
        <w:t>本标准由中华中医药学会归口。</w:t>
      </w:r>
    </w:p>
    <w:p>
      <w:pPr>
        <w:pStyle w:val="20"/>
        <w:keepNext w:val="0"/>
        <w:keepLines w:val="0"/>
        <w:pageBreakBefore w:val="0"/>
        <w:widowControl/>
        <w:kinsoku/>
        <w:wordWrap/>
        <w:overflowPunct/>
        <w:topLinePunct w:val="0"/>
        <w:bidi w:val="0"/>
        <w:adjustRightInd/>
        <w:snapToGrid/>
        <w:spacing w:line="360" w:lineRule="exact"/>
        <w:ind w:firstLine="420" w:firstLineChars="200"/>
        <w:textAlignment w:val="auto"/>
        <w:rPr>
          <w:rFonts w:ascii="Times New Roman" w:eastAsia="宋体" w:cs="Times New Roman"/>
        </w:rPr>
      </w:pPr>
      <w:r>
        <w:rPr>
          <w:rFonts w:ascii="Times New Roman" w:eastAsia="宋体" w:cs="Times New Roman"/>
        </w:rPr>
        <w:t>本标准起草单位：四川养麝研究所</w:t>
      </w:r>
      <w:r>
        <w:rPr>
          <w:rFonts w:hint="eastAsia" w:ascii="Times New Roman" w:eastAsia="宋体" w:cs="Times New Roman"/>
        </w:rPr>
        <w:t>、中国中医科学院中药资源中心</w:t>
      </w:r>
    </w:p>
    <w:p>
      <w:pPr>
        <w:pStyle w:val="20"/>
        <w:keepNext w:val="0"/>
        <w:keepLines w:val="0"/>
        <w:pageBreakBefore w:val="0"/>
        <w:widowControl/>
        <w:kinsoku/>
        <w:wordWrap/>
        <w:overflowPunct/>
        <w:topLinePunct w:val="0"/>
        <w:bidi w:val="0"/>
        <w:adjustRightInd/>
        <w:snapToGrid/>
        <w:spacing w:line="360" w:lineRule="exact"/>
        <w:ind w:firstLine="420" w:firstLineChars="200"/>
        <w:textAlignment w:val="auto"/>
        <w:rPr>
          <w:rFonts w:ascii="Times New Roman" w:eastAsia="宋体" w:cs="Times New Roman"/>
        </w:rPr>
      </w:pPr>
      <w:r>
        <w:rPr>
          <w:rFonts w:ascii="Times New Roman" w:eastAsia="宋体" w:cs="Times New Roman"/>
        </w:rPr>
        <w:t>本标准主要起草人：</w:t>
      </w:r>
      <w:r>
        <w:rPr>
          <w:rFonts w:hint="eastAsia"/>
        </w:rPr>
        <w:t>王建明、张恬、陈凤、郑程莉、</w:t>
      </w:r>
      <w:r>
        <w:rPr>
          <w:rFonts w:hint="eastAsia" w:eastAsia="宋体"/>
          <w:lang w:val="en-US" w:eastAsia="zh-CN"/>
        </w:rPr>
        <w:t>吴杰、</w:t>
      </w:r>
      <w:r>
        <w:rPr>
          <w:rFonts w:hint="eastAsia"/>
        </w:rPr>
        <w:t>李军德、王欢、龚航、蒋桂梅、杨杰</w:t>
      </w:r>
    </w:p>
    <w:p>
      <w:pPr>
        <w:widowControl/>
        <w:spacing w:before="156" w:beforeLines="50" w:after="156" w:afterLines="50"/>
        <w:outlineLvl w:val="0"/>
        <w:rPr>
          <w:rFonts w:cs="Times New Roman"/>
          <w:kern w:val="0"/>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cs="Times New Roman"/>
          <w:kern w:val="0"/>
        </w:rPr>
        <w:br w:type="page"/>
      </w:r>
      <w:bookmarkStart w:id="6" w:name="_Toc54094786"/>
    </w:p>
    <w:p>
      <w:pPr>
        <w:tabs>
          <w:tab w:val="left" w:pos="920"/>
        </w:tabs>
        <w:jc w:val="center"/>
        <w:rPr>
          <w:rFonts w:ascii="黑体" w:hAnsi="黑体" w:eastAsia="黑体" w:cs="黑体"/>
          <w:sz w:val="32"/>
          <w:szCs w:val="32"/>
        </w:rPr>
      </w:pPr>
      <w:r>
        <w:rPr>
          <w:rFonts w:hint="eastAsia" w:ascii="黑体" w:hAnsi="黑体" w:eastAsia="黑体" w:cs="黑体"/>
          <w:sz w:val="32"/>
          <w:szCs w:val="32"/>
        </w:rPr>
        <w:t>动物药材生产及产地加工技术规程  熊胆粉</w:t>
      </w:r>
    </w:p>
    <w:p>
      <w:pPr>
        <w:keepNext w:val="0"/>
        <w:keepLines w:val="0"/>
        <w:pageBreakBefore w:val="0"/>
        <w:widowControl/>
        <w:kinsoku/>
        <w:wordWrap/>
        <w:overflowPunct/>
        <w:topLinePunct w:val="0"/>
        <w:autoSpaceDE/>
        <w:autoSpaceDN/>
        <w:bidi w:val="0"/>
        <w:adjustRightInd/>
        <w:snapToGrid/>
        <w:spacing w:before="313" w:beforeLines="100" w:after="313" w:afterLines="100"/>
        <w:textAlignment w:val="auto"/>
        <w:outlineLvl w:val="0"/>
        <w:rPr>
          <w:rFonts w:eastAsia="Songti SC" w:cs="Times New Roman"/>
          <w:kern w:val="0"/>
        </w:rPr>
      </w:pPr>
      <w:r>
        <w:rPr>
          <w:rFonts w:hint="eastAsia" w:ascii="黑体" w:hAnsi="Times New Roman" w:eastAsia="黑体" w:cs="Times New Roman"/>
          <w:kern w:val="0"/>
          <w:sz w:val="21"/>
          <w:szCs w:val="20"/>
          <w:lang w:val="en-US" w:eastAsia="zh-CN" w:bidi="ar-SA"/>
        </w:rPr>
        <w:t>1 范围</w:t>
      </w:r>
      <w:bookmarkEnd w:id="6"/>
      <w:r>
        <w:rPr>
          <w:rFonts w:eastAsia="Songti SC" w:cs="Times New Roman"/>
          <w:kern w:val="0"/>
        </w:rPr>
        <w:tab/>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本标准规定了熊胆粉</w:t>
      </w:r>
      <w:r>
        <w:rPr>
          <w:rFonts w:hint="eastAsia" w:ascii="宋体" w:hAnsi="宋体" w:eastAsia="宋体" w:cs="宋体"/>
          <w:kern w:val="2"/>
        </w:rPr>
        <w:t>生产及产地加工技术的术语和定义、场址选择与功能区划、饲养投入品、饲养管理、繁殖管理、安全管理、卫生防疫、引流取胆汁、产地加工，包装、标识、贮藏和运输，档案管理等技术要求</w:t>
      </w:r>
      <w:r>
        <w:rPr>
          <w:rFonts w:hint="eastAsia" w:ascii="宋体" w:hAnsi="宋体" w:eastAsia="宋体" w:cs="宋体"/>
        </w:rPr>
        <w:t>。</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jc w:val="left"/>
        <w:textAlignment w:val="auto"/>
        <w:rPr>
          <w:rFonts w:hint="eastAsia" w:ascii="宋体" w:hAnsi="宋体" w:eastAsia="宋体" w:cs="宋体"/>
          <w:kern w:val="2"/>
        </w:rPr>
      </w:pPr>
      <w:r>
        <w:rPr>
          <w:rFonts w:hint="eastAsia" w:ascii="宋体" w:hAnsi="宋体" w:eastAsia="宋体" w:cs="宋体"/>
          <w:kern w:val="2"/>
        </w:rPr>
        <w:t>本标准适用于我国熊胆粉生产及产地加工全过程。</w:t>
      </w:r>
    </w:p>
    <w:p>
      <w:pPr>
        <w:keepNext w:val="0"/>
        <w:keepLines w:val="0"/>
        <w:pageBreakBefore w:val="0"/>
        <w:widowControl/>
        <w:kinsoku/>
        <w:wordWrap/>
        <w:overflowPunct/>
        <w:topLinePunct w:val="0"/>
        <w:autoSpaceDE/>
        <w:autoSpaceDN/>
        <w:bidi w:val="0"/>
        <w:adjustRightInd/>
        <w:snapToGrid/>
        <w:spacing w:before="313" w:beforeLines="100" w:after="313" w:afterLines="100"/>
        <w:textAlignment w:val="auto"/>
        <w:outlineLvl w:val="0"/>
        <w:rPr>
          <w:rFonts w:eastAsia="Songti SC" w:cs="Times New Roman"/>
          <w:kern w:val="0"/>
        </w:rPr>
      </w:pPr>
      <w:bookmarkStart w:id="7" w:name="_Toc54094787"/>
      <w:r>
        <w:rPr>
          <w:rFonts w:hint="eastAsia" w:ascii="黑体" w:hAnsi="Times New Roman" w:eastAsia="黑体" w:cs="Times New Roman"/>
          <w:kern w:val="0"/>
          <w:sz w:val="21"/>
          <w:szCs w:val="20"/>
          <w:lang w:val="en-US" w:eastAsia="zh-CN" w:bidi="ar-SA"/>
        </w:rPr>
        <w:t>2 规范性引用文件</w:t>
      </w:r>
      <w:bookmarkEnd w:id="7"/>
      <w:r>
        <w:rPr>
          <w:rFonts w:eastAsia="Songti SC" w:cs="Times New Roman"/>
          <w:kern w:val="0"/>
        </w:rPr>
        <w:tab/>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下列文件对于本文件的应用是必不可少的。凡是注日期的引用文件，仅注日期的版本适用于本文件。凡是不注日期的引用文件，其最新版本（包括所有的修改单）适用于本文件。</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GB 5748 生活饮用水卫生标准</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GB 13078 饲料卫生标准</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GB 16548 病害动物和病害动物产品生物安全处理规程</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GB 16764 配合饲料企业卫生规范</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GB 18586 畜禽养殖业污染物防治技术规范</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GB 50385 视频安防监控系统工程设计规范</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GB 3095-2012 环境空气质量标准</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SB/T 11183-2017 中药材产地加工技术规范</w:t>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WS</w:t>
      </w:r>
      <w:r>
        <w:rPr>
          <w:rFonts w:hint="eastAsia" w:ascii="宋体" w:hAnsi="宋体" w:eastAsia="宋体" w:cs="宋体"/>
          <w:vertAlign w:val="subscript"/>
        </w:rPr>
        <w:softHyphen/>
      </w:r>
      <w:r>
        <w:rPr>
          <w:rFonts w:hint="eastAsia" w:ascii="宋体" w:hAnsi="宋体" w:eastAsia="宋体" w:cs="宋体"/>
          <w:vertAlign w:val="subscript"/>
        </w:rPr>
        <w:softHyphen/>
      </w:r>
      <w:r>
        <w:rPr>
          <w:rFonts w:hint="eastAsia" w:ascii="宋体" w:hAnsi="宋体" w:eastAsia="宋体" w:cs="宋体"/>
          <w:vertAlign w:val="subscript"/>
        </w:rPr>
        <w:t>3</w:t>
      </w:r>
      <w:r>
        <w:rPr>
          <w:rFonts w:hint="eastAsia" w:ascii="宋体" w:hAnsi="宋体" w:eastAsia="宋体" w:cs="宋体"/>
        </w:rPr>
        <w:t>-09（B-09）-96（Z）中华人民共和国卫生部部颁标准</w:t>
      </w:r>
    </w:p>
    <w:p>
      <w:pPr>
        <w:keepNext w:val="0"/>
        <w:keepLines w:val="0"/>
        <w:pageBreakBefore w:val="0"/>
        <w:widowControl/>
        <w:kinsoku/>
        <w:wordWrap/>
        <w:overflowPunct/>
        <w:topLinePunct w:val="0"/>
        <w:autoSpaceDE/>
        <w:autoSpaceDN/>
        <w:bidi w:val="0"/>
        <w:adjustRightInd/>
        <w:snapToGrid/>
        <w:spacing w:before="313" w:beforeLines="100" w:after="313" w:afterLines="100"/>
        <w:textAlignment w:val="auto"/>
        <w:outlineLvl w:val="0"/>
        <w:rPr>
          <w:rFonts w:hint="eastAsia" w:ascii="黑体" w:hAnsi="Times New Roman" w:eastAsia="黑体" w:cs="Times New Roman"/>
          <w:kern w:val="0"/>
          <w:sz w:val="21"/>
          <w:szCs w:val="20"/>
          <w:lang w:val="en-US" w:eastAsia="zh-CN" w:bidi="ar-SA"/>
        </w:rPr>
      </w:pPr>
      <w:bookmarkStart w:id="8" w:name="_Toc54094788"/>
      <w:r>
        <w:rPr>
          <w:rFonts w:hint="eastAsia" w:ascii="黑体" w:hAnsi="Times New Roman" w:eastAsia="黑体" w:cs="Times New Roman"/>
          <w:kern w:val="0"/>
          <w:sz w:val="21"/>
          <w:szCs w:val="20"/>
          <w:lang w:val="en-US" w:eastAsia="zh-CN" w:bidi="ar-SA"/>
        </w:rPr>
        <w:t>3 术语和定义</w:t>
      </w:r>
      <w:bookmarkEnd w:id="8"/>
      <w:r>
        <w:rPr>
          <w:rFonts w:hint="eastAsia" w:ascii="黑体" w:hAnsi="Times New Roman" w:eastAsia="黑体" w:cs="Times New Roman"/>
          <w:kern w:val="0"/>
          <w:sz w:val="21"/>
          <w:szCs w:val="20"/>
          <w:lang w:val="en-US" w:eastAsia="zh-CN" w:bidi="ar-SA"/>
        </w:rPr>
        <w:tab/>
      </w:r>
    </w:p>
    <w:p>
      <w:pPr>
        <w:pStyle w:val="20"/>
        <w:keepNext w:val="0"/>
        <w:keepLines w:val="0"/>
        <w:pageBreakBefore w:val="0"/>
        <w:widowControl w:val="0"/>
        <w:kinsoku/>
        <w:wordWrap/>
        <w:overflowPunct/>
        <w:topLinePunct w:val="0"/>
        <w:autoSpaceDE w:val="0"/>
        <w:autoSpaceDN w:val="0"/>
        <w:bidi w:val="0"/>
        <w:adjustRightInd/>
        <w:snapToGrid/>
        <w:spacing w:line="360" w:lineRule="exact"/>
        <w:ind w:firstLine="420"/>
        <w:textAlignment w:val="auto"/>
        <w:rPr>
          <w:rFonts w:hint="eastAsia" w:ascii="宋体" w:hAnsi="宋体" w:eastAsia="宋体" w:cs="宋体"/>
        </w:rPr>
      </w:pPr>
      <w:r>
        <w:rPr>
          <w:rFonts w:hint="eastAsia" w:ascii="宋体" w:hAnsi="宋体" w:eastAsia="宋体" w:cs="宋体"/>
        </w:rPr>
        <w:t>下列术语和定义适用于本文件。</w:t>
      </w:r>
    </w:p>
    <w:p>
      <w:pPr>
        <w:keepNext w:val="0"/>
        <w:keepLines w:val="0"/>
        <w:pageBreakBefore w:val="0"/>
        <w:widowControl w:val="0"/>
        <w:numPr>
          <w:ilvl w:val="1"/>
          <w:numId w:val="2"/>
        </w:numPr>
        <w:kinsoku/>
        <w:wordWrap/>
        <w:overflowPunct/>
        <w:topLinePunct w:val="0"/>
        <w:autoSpaceDE/>
        <w:autoSpaceDN/>
        <w:bidi w:val="0"/>
        <w:adjustRightInd/>
        <w:snapToGrid/>
        <w:spacing w:before="156" w:beforeLines="50" w:after="156" w:afterLines="50"/>
        <w:ind w:left="363" w:hanging="363"/>
        <w:textAlignment w:val="auto"/>
        <w:rPr>
          <w:rFonts w:eastAsia="Songti SC" w:cs="黑体"/>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黑体" w:hAnsi="黑体" w:eastAsia="黑体" w:cs="黑体"/>
          <w:color w:val="000000"/>
        </w:rPr>
      </w:pPr>
      <w:r>
        <w:rPr>
          <w:rFonts w:hint="eastAsia" w:ascii="黑体" w:hAnsi="黑体" w:eastAsia="黑体" w:cs="黑体"/>
          <w:color w:val="000000"/>
        </w:rPr>
        <w:t>熊胆粉 PULVIS FELLIS URSI</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color w:val="000000"/>
        </w:rPr>
      </w:pPr>
      <w:bookmarkStart w:id="9" w:name="_Toc8832690"/>
      <w:bookmarkStart w:id="10" w:name="_Toc12285263"/>
      <w:bookmarkStart w:id="11" w:name="_Toc12288824"/>
      <w:bookmarkStart w:id="12" w:name="_Toc12292494"/>
      <w:r>
        <w:rPr>
          <w:rFonts w:hint="eastAsia" w:ascii="宋体" w:hAnsi="宋体" w:eastAsia="宋体" w:cs="宋体"/>
          <w:kern w:val="0"/>
          <w:sz w:val="21"/>
          <w:szCs w:val="21"/>
          <w:lang w:val="en-US" w:eastAsia="zh-CN" w:bidi="ar-SA"/>
        </w:rPr>
        <w:t>熊科动物黑熊 Selenaretos thibetanus Cuvier 经胆囊手术引流胆汁而得的干燥品。</w:t>
      </w:r>
      <w:bookmarkEnd w:id="9"/>
      <w:bookmarkEnd w:id="10"/>
      <w:bookmarkEnd w:id="11"/>
      <w:bookmarkEnd w:id="12"/>
    </w:p>
    <w:p>
      <w:pPr>
        <w:numPr>
          <w:ilvl w:val="1"/>
          <w:numId w:val="2"/>
        </w:numPr>
        <w:spacing w:before="156" w:beforeLines="50" w:after="156" w:afterLines="50"/>
        <w:rPr>
          <w:rFonts w:eastAsia="Songti SC" w:cs="黑体"/>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黑体" w:hAnsi="黑体" w:eastAsia="黑体" w:cs="黑体"/>
          <w:color w:val="000000"/>
        </w:rPr>
      </w:pPr>
      <w:r>
        <w:rPr>
          <w:rFonts w:hint="eastAsia" w:ascii="黑体" w:hAnsi="黑体" w:eastAsia="黑体" w:cs="黑体"/>
          <w:color w:val="000000"/>
        </w:rPr>
        <w:t>幼熊 infant bear</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出生至6月龄的黑熊。</w:t>
      </w:r>
    </w:p>
    <w:p>
      <w:pPr>
        <w:numPr>
          <w:ilvl w:val="1"/>
          <w:numId w:val="2"/>
        </w:numPr>
        <w:spacing w:before="156" w:beforeLines="50" w:after="156" w:afterLines="50"/>
        <w:rPr>
          <w:rFonts w:eastAsia="Songti SC" w:cs="黑体"/>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黑体" w:hAnsi="黑体" w:eastAsia="黑体" w:cs="黑体"/>
          <w:color w:val="000000"/>
        </w:rPr>
      </w:pPr>
      <w:r>
        <w:rPr>
          <w:rFonts w:hint="eastAsia" w:ascii="黑体" w:hAnsi="黑体" w:eastAsia="黑体" w:cs="黑体"/>
          <w:color w:val="000000"/>
        </w:rPr>
        <w:t>育</w:t>
      </w:r>
      <w:r>
        <w:rPr>
          <w:rFonts w:hint="eastAsia" w:ascii="黑体" w:hAnsi="黑体" w:eastAsia="黑体" w:cs="黑体"/>
          <w:b w:val="0"/>
          <w:bCs w:val="0"/>
          <w:color w:val="000000"/>
        </w:rPr>
        <w:t>成熊 bre</w:t>
      </w:r>
      <w:r>
        <w:rPr>
          <w:rFonts w:hint="eastAsia" w:ascii="黑体" w:hAnsi="黑体" w:eastAsia="黑体" w:cs="黑体"/>
          <w:color w:val="000000"/>
        </w:rPr>
        <w:t>eding bear</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6月龄至36月龄的黑熊。</w:t>
      </w:r>
    </w:p>
    <w:p>
      <w:pPr>
        <w:numPr>
          <w:ilvl w:val="1"/>
          <w:numId w:val="2"/>
        </w:numPr>
        <w:spacing w:before="156" w:beforeLines="50" w:after="156" w:afterLines="50"/>
        <w:rPr>
          <w:rFonts w:eastAsia="Songti SC" w:cs="黑体"/>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黑体" w:hAnsi="黑体" w:eastAsia="黑体" w:cs="黑体"/>
          <w:b w:val="0"/>
          <w:bCs w:val="0"/>
          <w:color w:val="000000"/>
        </w:rPr>
      </w:pPr>
      <w:r>
        <w:rPr>
          <w:rFonts w:hint="eastAsia" w:ascii="黑体" w:hAnsi="黑体" w:eastAsia="黑体" w:cs="黑体"/>
          <w:b w:val="0"/>
          <w:bCs w:val="0"/>
          <w:color w:val="000000"/>
        </w:rPr>
        <w:t>成年熊 adult bear</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36月龄以上的黑熊。</w:t>
      </w:r>
    </w:p>
    <w:p>
      <w:pPr>
        <w:numPr>
          <w:ilvl w:val="1"/>
          <w:numId w:val="2"/>
        </w:numPr>
        <w:spacing w:before="156" w:beforeLines="50" w:after="156" w:afterLines="50"/>
        <w:rPr>
          <w:rFonts w:eastAsia="Songti SC" w:cs="黑体"/>
          <w:color w:val="000000"/>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20" w:firstLineChars="200"/>
        <w:textAlignment w:val="auto"/>
        <w:rPr>
          <w:rFonts w:hint="eastAsia" w:ascii="黑体" w:hAnsi="黑体" w:eastAsia="黑体" w:cs="黑体"/>
          <w:b w:val="0"/>
          <w:bCs w:val="0"/>
          <w:color w:val="000000"/>
        </w:rPr>
      </w:pPr>
      <w:r>
        <w:rPr>
          <w:rFonts w:hint="eastAsia" w:ascii="黑体" w:hAnsi="黑体" w:eastAsia="黑体" w:cs="黑体"/>
          <w:b w:val="0"/>
          <w:bCs w:val="0"/>
          <w:color w:val="000000"/>
        </w:rPr>
        <w:t>养老黑熊 old-age bear</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老年、不能繁殖、不能引流取胆汁、重度残疾的黑熊。</w:t>
      </w:r>
    </w:p>
    <w:p>
      <w:pPr>
        <w:keepNext w:val="0"/>
        <w:keepLines w:val="0"/>
        <w:pageBreakBefore w:val="0"/>
        <w:widowControl/>
        <w:kinsoku/>
        <w:wordWrap/>
        <w:overflowPunct/>
        <w:topLinePunct w:val="0"/>
        <w:autoSpaceDE/>
        <w:autoSpaceDN/>
        <w:bidi w:val="0"/>
        <w:adjustRightInd/>
        <w:snapToGrid/>
        <w:spacing w:before="313" w:beforeLines="100" w:after="313" w:afterLines="100"/>
        <w:textAlignment w:val="auto"/>
        <w:outlineLvl w:val="0"/>
        <w:rPr>
          <w:rFonts w:hint="eastAsia" w:ascii="黑体" w:hAnsi="Times New Roman" w:eastAsia="黑体" w:cs="Times New Roman"/>
          <w:kern w:val="0"/>
          <w:sz w:val="21"/>
          <w:szCs w:val="20"/>
          <w:lang w:val="en-US" w:eastAsia="zh-CN" w:bidi="ar-SA"/>
        </w:rPr>
      </w:pPr>
      <w:bookmarkStart w:id="13" w:name="_Toc54094789"/>
      <w:r>
        <w:rPr>
          <w:rFonts w:hint="eastAsia" w:ascii="黑体" w:hAnsi="Times New Roman" w:eastAsia="黑体" w:cs="Times New Roman"/>
          <w:kern w:val="0"/>
          <w:sz w:val="21"/>
          <w:szCs w:val="20"/>
          <w:lang w:val="en-US" w:eastAsia="zh-CN" w:bidi="ar-SA"/>
        </w:rPr>
        <w:t>4 场址选择与功能区划</w:t>
      </w:r>
      <w:bookmarkEnd w:id="13"/>
    </w:p>
    <w:p>
      <w:pPr>
        <w:pStyle w:val="24"/>
        <w:spacing w:before="156" w:beforeLines="50" w:after="156" w:afterLines="50"/>
        <w:rPr>
          <w:rFonts w:hint="eastAsia" w:ascii="黑体" w:cs="Times New Roman"/>
          <w:kern w:val="0"/>
        </w:rPr>
      </w:pPr>
      <w:r>
        <w:rPr>
          <w:rFonts w:hint="eastAsia" w:ascii="黑体" w:cs="Times New Roman"/>
          <w:kern w:val="0"/>
        </w:rPr>
        <w:t>4.1场址选择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养殖场地应选在避风向阳，地势平坦或坡度较小的地方；交通便利，远离主干道；水、电、通讯供给保障；无噪音、离聚居区500 m以上、非畜(禽)疫区。在900 m以内无大型的养殖场和牧场，无大型有污染企业，应符合GB/T 19525.2</w:t>
      </w:r>
      <w:r>
        <w:rPr>
          <w:rFonts w:hint="eastAsia" w:ascii="宋体" w:hAnsi="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畜禽场环境质量评价准则的相关规定。</w:t>
      </w:r>
    </w:p>
    <w:p>
      <w:pPr>
        <w:pStyle w:val="24"/>
        <w:spacing w:before="156" w:beforeLines="50" w:after="156" w:afterLines="50"/>
        <w:rPr>
          <w:rFonts w:hint="eastAsia" w:ascii="黑体" w:cs="Times New Roman"/>
          <w:kern w:val="0"/>
          <w:lang w:val="en-US" w:eastAsia="zh-CN"/>
        </w:rPr>
      </w:pPr>
      <w:r>
        <w:rPr>
          <w:rFonts w:hint="eastAsia" w:ascii="黑体" w:cs="Times New Roman"/>
          <w:kern w:val="0"/>
          <w:lang w:val="en-US" w:eastAsia="zh-CN"/>
        </w:rPr>
        <w:t>4.2 场区布局</w:t>
      </w:r>
    </w:p>
    <w:p>
      <w:pPr>
        <w:pStyle w:val="24"/>
        <w:spacing w:before="156" w:beforeLines="50" w:after="156" w:afterLines="50"/>
        <w:rPr>
          <w:rFonts w:hint="eastAsia" w:ascii="黑体" w:cs="Times New Roman"/>
          <w:kern w:val="0"/>
        </w:rPr>
      </w:pPr>
      <w:r>
        <w:rPr>
          <w:rFonts w:hint="eastAsia" w:ascii="黑体" w:cs="Times New Roman"/>
          <w:kern w:val="0"/>
        </w:rPr>
        <w:t>4.2.1 布局原则</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功能区划明确，流程方便生产、管理，区域相对独立，排污通畅，设置安全应急通道，符合防疫要求为原则。</w:t>
      </w:r>
    </w:p>
    <w:p>
      <w:pPr>
        <w:pStyle w:val="24"/>
        <w:spacing w:before="156" w:beforeLines="50" w:after="156" w:afterLines="50"/>
        <w:rPr>
          <w:rFonts w:hint="eastAsia" w:ascii="黑体" w:cs="Times New Roman"/>
          <w:kern w:val="0"/>
          <w:lang w:val="en-US" w:eastAsia="zh-CN"/>
        </w:rPr>
      </w:pPr>
      <w:r>
        <w:rPr>
          <w:rFonts w:hint="eastAsia" w:ascii="黑体" w:cs="Times New Roman"/>
          <w:kern w:val="0"/>
          <w:lang w:val="en-US" w:eastAsia="zh-CN"/>
        </w:rPr>
        <w:t>4.2.2 场区划分</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分为养殖管理区和熊胆粉生产区，其中，养殖管理区细分为管理区、辅助养殖区、养殖区污物处置区等。管理区包括办公室、职工生活区、产品加工区等。辅助养殖区用于饲料储存、加工，手术治疗室等，位于管理区和养殖生产区之间。饲养区为黑熊养殖区域，分为幼熊和育成熊养殖区、繁殖区、引流取胆区和养老区。每个区域均由熊舍和运动场组成。污物处置区是污水、粪便处理，垃圾暂存的区域，前连生产区，后与场区外界相通。熊胆粉生产区是将引流的熊胆汁加工成熊胆粉的区域，这个区域需要与养殖区域隔离成独立的区域，具体要求应符合 WS</w:t>
      </w:r>
      <w:r>
        <w:rPr>
          <w:rFonts w:hint="eastAsia" w:ascii="宋体" w:hAnsi="宋体" w:eastAsia="宋体" w:cs="宋体"/>
          <w:kern w:val="0"/>
          <w:sz w:val="21"/>
          <w:szCs w:val="21"/>
          <w:vertAlign w:val="subscript"/>
          <w:lang w:val="en-US" w:eastAsia="zh-CN" w:bidi="ar-SA"/>
        </w:rPr>
        <w:softHyphen/>
      </w:r>
      <w:r>
        <w:rPr>
          <w:rFonts w:hint="eastAsia" w:ascii="宋体" w:hAnsi="宋体" w:eastAsia="宋体" w:cs="宋体"/>
          <w:kern w:val="0"/>
          <w:sz w:val="21"/>
          <w:szCs w:val="21"/>
          <w:vertAlign w:val="subscript"/>
          <w:lang w:val="en-US" w:eastAsia="zh-CN" w:bidi="ar-SA"/>
        </w:rPr>
        <w:softHyphen/>
      </w:r>
      <w:r>
        <w:rPr>
          <w:rFonts w:hint="eastAsia" w:ascii="宋体" w:hAnsi="宋体" w:eastAsia="宋体" w:cs="宋体"/>
          <w:kern w:val="0"/>
          <w:sz w:val="21"/>
          <w:szCs w:val="21"/>
          <w:vertAlign w:val="subscript"/>
          <w:lang w:val="en-US" w:eastAsia="zh-CN" w:bidi="ar-SA"/>
        </w:rPr>
        <w:t>3</w:t>
      </w:r>
      <w:r>
        <w:rPr>
          <w:rFonts w:hint="eastAsia" w:ascii="宋体" w:hAnsi="宋体" w:eastAsia="宋体" w:cs="宋体"/>
          <w:kern w:val="0"/>
          <w:sz w:val="21"/>
          <w:szCs w:val="21"/>
          <w:lang w:val="en-US" w:eastAsia="zh-CN" w:bidi="ar-SA"/>
        </w:rPr>
        <w:t>-09（B-09）-96（Z）中华人民共和国卫生部部颁标准的相关规定。</w:t>
      </w:r>
    </w:p>
    <w:p>
      <w:pPr>
        <w:pStyle w:val="24"/>
        <w:spacing w:before="156" w:beforeLines="50" w:after="156" w:afterLines="50"/>
        <w:rPr>
          <w:rFonts w:hint="eastAsia" w:ascii="黑体" w:cs="Times New Roman"/>
          <w:kern w:val="0"/>
          <w:lang w:val="en-US" w:eastAsia="zh-CN"/>
        </w:rPr>
      </w:pPr>
      <w:r>
        <w:rPr>
          <w:rFonts w:hint="eastAsia" w:ascii="黑体" w:cs="Times New Roman"/>
          <w:kern w:val="0"/>
          <w:lang w:val="en-US" w:eastAsia="zh-CN"/>
        </w:rPr>
        <w:t>4.3主要设施</w:t>
      </w:r>
      <w:r>
        <w:rPr>
          <w:rFonts w:hint="eastAsia" w:ascii="黑体" w:cs="Times New Roman"/>
          <w:kern w:val="0"/>
          <w:lang w:val="en-US" w:eastAsia="zh-CN"/>
        </w:rPr>
        <w:tab/>
      </w:r>
    </w:p>
    <w:p>
      <w:pPr>
        <w:pStyle w:val="24"/>
        <w:spacing w:before="156" w:beforeLines="50" w:after="156" w:afterLines="50"/>
        <w:rPr>
          <w:rFonts w:hint="eastAsia" w:ascii="黑体" w:cs="Times New Roman"/>
          <w:kern w:val="0"/>
          <w:lang w:val="en-US" w:eastAsia="zh-CN"/>
        </w:rPr>
      </w:pPr>
      <w:r>
        <w:rPr>
          <w:rFonts w:hint="eastAsia" w:ascii="黑体" w:cs="Times New Roman"/>
          <w:kern w:val="0"/>
          <w:lang w:val="en-US" w:eastAsia="zh-CN"/>
        </w:rPr>
        <w:t>4.3.1 熊舍</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净高不低于3 m的室内加固型建筑物，面积大于3m</w:t>
      </w:r>
      <w:r>
        <w:rPr>
          <w:rFonts w:hint="eastAsia" w:ascii="宋体" w:hAnsi="宋体" w:eastAsia="宋体" w:cs="宋体"/>
          <w:kern w:val="0"/>
          <w:sz w:val="21"/>
          <w:szCs w:val="21"/>
          <w:vertAlign w:val="superscript"/>
          <w:lang w:val="en-US" w:eastAsia="zh-CN" w:bidi="ar-SA"/>
        </w:rPr>
        <w:t>2</w:t>
      </w:r>
      <w:r>
        <w:rPr>
          <w:rFonts w:hint="eastAsia" w:ascii="宋体" w:hAnsi="宋体" w:eastAsia="宋体" w:cs="宋体"/>
          <w:kern w:val="0"/>
          <w:sz w:val="21"/>
          <w:szCs w:val="21"/>
          <w:lang w:val="en-US" w:eastAsia="zh-CN" w:bidi="ar-SA"/>
        </w:rPr>
        <w:t>；或室内设置钢架养殖笼，大于长2m×宽0.8m×高2m。</w:t>
      </w:r>
    </w:p>
    <w:p>
      <w:pPr>
        <w:pStyle w:val="24"/>
        <w:spacing w:before="156" w:beforeLines="50" w:after="156" w:afterLines="50"/>
        <w:rPr>
          <w:rFonts w:hint="eastAsia" w:ascii="黑体" w:cs="Times New Roman"/>
          <w:kern w:val="0"/>
          <w:lang w:val="en-US" w:eastAsia="zh-CN"/>
        </w:rPr>
      </w:pPr>
      <w:r>
        <w:rPr>
          <w:rFonts w:hint="eastAsia" w:ascii="黑体" w:cs="Times New Roman"/>
          <w:kern w:val="0"/>
          <w:lang w:val="en-US" w:eastAsia="zh-CN"/>
        </w:rPr>
        <w:t>4.3.2 运动场</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平均每头成熊活动面积不低于20m</w:t>
      </w:r>
      <w:r>
        <w:rPr>
          <w:rFonts w:hint="eastAsia" w:ascii="宋体" w:hAnsi="宋体" w:eastAsia="宋体" w:cs="宋体"/>
          <w:kern w:val="0"/>
          <w:sz w:val="21"/>
          <w:szCs w:val="21"/>
          <w:vertAlign w:val="superscript"/>
          <w:lang w:val="en-US" w:eastAsia="zh-CN" w:bidi="ar-SA"/>
        </w:rPr>
        <w:t>2</w:t>
      </w:r>
      <w:r>
        <w:rPr>
          <w:rFonts w:hint="eastAsia" w:ascii="宋体" w:hAnsi="宋体" w:eastAsia="宋体" w:cs="宋体"/>
          <w:kern w:val="0"/>
          <w:sz w:val="21"/>
          <w:szCs w:val="21"/>
          <w:lang w:val="en-US" w:eastAsia="zh-CN" w:bidi="ar-SA"/>
        </w:rPr>
        <w:t>，单个运动场的面积不低于200 m</w:t>
      </w:r>
      <w:r>
        <w:rPr>
          <w:rFonts w:hint="eastAsia" w:ascii="宋体" w:hAnsi="宋体" w:eastAsia="宋体" w:cs="宋体"/>
          <w:kern w:val="0"/>
          <w:sz w:val="21"/>
          <w:szCs w:val="21"/>
          <w:vertAlign w:val="superscript"/>
          <w:lang w:val="en-US" w:eastAsia="zh-CN" w:bidi="ar-SA"/>
        </w:rPr>
        <w:t>2</w:t>
      </w:r>
      <w:r>
        <w:rPr>
          <w:rFonts w:hint="eastAsia" w:ascii="宋体" w:hAnsi="宋体" w:eastAsia="宋体" w:cs="宋体"/>
          <w:kern w:val="0"/>
          <w:sz w:val="21"/>
          <w:szCs w:val="21"/>
          <w:lang w:val="en-US" w:eastAsia="zh-CN" w:bidi="ar-SA"/>
        </w:rPr>
        <w:t>。运动场与熊舍相接，由拉闸门隔断。运动场为水泥地面，内设戏水池及游玩设施。</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4.3.3 饲料房</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分为原料储存、粉碎搅拌、熟化间，使用膨化设备熟化饲料，置于粉碎搅拌间。</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4.3.4 手术治疗室</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设置有缓冲间、更衣间、准备间、清洗间、手术间，人流、动物流分道，符合无菌环境合理布局的手术室。手术室有手术床、基本的医疗器械和药品。</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4.3.5 采食工具</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食槽、饮水槽用厚的铝板或不锈钢板制成。</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4.3.6 引流取胆笼</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钢架笼，框架角钢型号不小于50 mm×5 mm，笼隔圆钢直径14 mm以上，笼内大于长160 cm×宽80 cm×高170 cm，隔条圆钢间距不大于5 cm，脚高80 cm。笼子与运动场相接，以拉闸钢条门隔离。</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4.3.7 污物处理设施</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沼气池或污水处理设施，处理污水；粪便堆放发酵池，处理粪便；封闭专用医疗垃圾桶，暂存医疗废物；冰柜，暂存非传染病死亡熊尸体及组织。</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4.3.8 监控设施</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养殖区设置视频监控，数据自动滚动储存，保存时间20</w:t>
      </w:r>
      <w:r>
        <w:rPr>
          <w:rFonts w:hint="eastAsia" w:hAnsi="宋体" w:eastAsia="宋体" w:cs="宋体"/>
          <w:kern w:val="0"/>
          <w:sz w:val="21"/>
          <w:szCs w:val="21"/>
          <w:lang w:val="en-US" w:eastAsia="zh-CN" w:bidi="ar-SA"/>
        </w:rPr>
        <w:t>d</w:t>
      </w:r>
      <w:r>
        <w:rPr>
          <w:rFonts w:hint="eastAsia" w:ascii="宋体" w:hAnsi="宋体" w:eastAsia="宋体" w:cs="宋体"/>
          <w:kern w:val="0"/>
          <w:sz w:val="21"/>
          <w:szCs w:val="21"/>
          <w:lang w:val="en-US" w:eastAsia="zh-CN" w:bidi="ar-SA"/>
        </w:rPr>
        <w:t>以上。</w:t>
      </w:r>
    </w:p>
    <w:p>
      <w:pPr>
        <w:keepNext w:val="0"/>
        <w:keepLines w:val="0"/>
        <w:pageBreakBefore w:val="0"/>
        <w:widowControl/>
        <w:kinsoku/>
        <w:wordWrap/>
        <w:overflowPunct/>
        <w:topLinePunct w:val="0"/>
        <w:autoSpaceDE/>
        <w:autoSpaceDN/>
        <w:bidi w:val="0"/>
        <w:adjustRightInd/>
        <w:snapToGrid/>
        <w:spacing w:before="313" w:beforeLines="100" w:after="313" w:afterLines="100"/>
        <w:textAlignment w:val="auto"/>
        <w:outlineLvl w:val="0"/>
        <w:rPr>
          <w:rFonts w:hint="eastAsia" w:ascii="黑体" w:hAnsi="Times New Roman" w:eastAsia="黑体" w:cs="Times New Roman"/>
          <w:kern w:val="0"/>
          <w:sz w:val="21"/>
          <w:szCs w:val="20"/>
          <w:lang w:val="en-US" w:eastAsia="zh-CN" w:bidi="ar-SA"/>
        </w:rPr>
      </w:pPr>
      <w:bookmarkStart w:id="14" w:name="_Toc54094790"/>
      <w:r>
        <w:rPr>
          <w:rFonts w:hint="eastAsia" w:ascii="黑体" w:hAnsi="Times New Roman" w:eastAsia="黑体" w:cs="Times New Roman"/>
          <w:kern w:val="0"/>
          <w:sz w:val="21"/>
          <w:szCs w:val="20"/>
          <w:lang w:val="en-US" w:eastAsia="zh-CN" w:bidi="ar-SA"/>
        </w:rPr>
        <w:t>5 饲养投入品</w:t>
      </w:r>
      <w:bookmarkEnd w:id="14"/>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5.1营养需求</w:t>
      </w:r>
    </w:p>
    <w:p>
      <w:pPr>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黑熊营养需求参见附录A中表。</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5.2饲料种类</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能量饲料：玉米、小麦、大麦、大米、高粱、小米等。</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青绿多汁饲料：莴笋、黄瓜、南瓜、胡萝卜、西红柿、红薯、西瓜、苹果等。</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蛋白饲料：鱼粉、肉粉、肉骨粉、奶渣、奶制品、酵母、蚕蛹、黄豆、豆柏、油枯等。</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矿物质饲料：骨粉、磷酸轻钙、贝壳粉、食盐。</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ascii="Times New Roman" w:eastAsia="Songti SC" w:cs="Times New Roman"/>
        </w:rPr>
      </w:pPr>
      <w:r>
        <w:rPr>
          <w:rFonts w:hint="eastAsia" w:ascii="宋体" w:hAnsi="宋体" w:eastAsia="宋体" w:cs="宋体"/>
          <w:kern w:val="0"/>
          <w:sz w:val="21"/>
          <w:szCs w:val="21"/>
          <w:lang w:val="en-US" w:eastAsia="zh-CN" w:bidi="ar-SA"/>
        </w:rPr>
        <w:t>添加剂饲料：微量元素、维生素、氨基酸等。</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5.3饲料加工</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饲料卫生应符合GB 13078</w:t>
      </w:r>
      <w:r>
        <w:rPr>
          <w:rFonts w:hint="eastAsia" w:hAnsi="宋体" w:eastAsia="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饲料卫生标准的相关规定。</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青饲料无农药残留，无腐败、霉变，应符合GB 13078</w:t>
      </w:r>
      <w:r>
        <w:rPr>
          <w:rFonts w:hint="eastAsia" w:hAnsi="宋体" w:eastAsia="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饲料卫生标准的相关规定。</w:t>
      </w:r>
    </w:p>
    <w:p>
      <w:pPr>
        <w:pStyle w:val="20"/>
        <w:keepNext w:val="0"/>
        <w:keepLines w:val="0"/>
        <w:pageBreakBefore w:val="0"/>
        <w:widowControl/>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精饲料煮熟加工成流质状态，应符合GB 16764</w:t>
      </w:r>
      <w:r>
        <w:rPr>
          <w:rFonts w:hint="eastAsia" w:hAnsi="宋体" w:eastAsia="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 xml:space="preserve">配合饲料企业卫生规范的相关规定。 </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5.4饮水</w:t>
      </w:r>
      <w:r>
        <w:rPr>
          <w:rFonts w:hint="eastAsia" w:ascii="黑体" w:cs="Times New Roman"/>
          <w:b w:val="0"/>
          <w:bCs w:val="0"/>
          <w:kern w:val="0"/>
          <w:lang w:val="en-US" w:eastAsia="zh-CN"/>
        </w:rPr>
        <w:tab/>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饮用水应符合GB 5748</w:t>
      </w:r>
      <w:r>
        <w:rPr>
          <w:rFonts w:hint="eastAsia" w:ascii="宋体" w:hAnsi="宋体" w:cs="宋体"/>
          <w:kern w:val="0"/>
          <w:sz w:val="21"/>
          <w:szCs w:val="21"/>
          <w:lang w:val="en-US" w:eastAsia="zh-CN" w:bidi="ar-SA"/>
        </w:rPr>
        <w:t xml:space="preserve"> </w:t>
      </w:r>
      <w:r>
        <w:rPr>
          <w:rFonts w:hint="eastAsia" w:ascii="宋体" w:hAnsi="宋体" w:eastAsia="宋体" w:cs="宋体"/>
          <w:kern w:val="0"/>
          <w:sz w:val="21"/>
          <w:szCs w:val="21"/>
          <w:lang w:val="en-US" w:eastAsia="zh-CN" w:bidi="ar-SA"/>
        </w:rPr>
        <w:t>生活饮用水卫生标准的相关规定，非市政供给自来水，每年至少到法定部门检验1次。</w:t>
      </w:r>
    </w:p>
    <w:p>
      <w:pPr>
        <w:keepNext w:val="0"/>
        <w:keepLines w:val="0"/>
        <w:pageBreakBefore w:val="0"/>
        <w:widowControl/>
        <w:kinsoku/>
        <w:wordWrap/>
        <w:overflowPunct/>
        <w:topLinePunct w:val="0"/>
        <w:autoSpaceDE/>
        <w:autoSpaceDN/>
        <w:bidi w:val="0"/>
        <w:adjustRightInd/>
        <w:snapToGrid/>
        <w:spacing w:before="313" w:beforeLines="100" w:after="313" w:afterLines="100"/>
        <w:textAlignment w:val="auto"/>
        <w:outlineLvl w:val="0"/>
        <w:rPr>
          <w:rFonts w:hint="eastAsia" w:ascii="黑体" w:hAnsi="Times New Roman" w:eastAsia="黑体" w:cs="Times New Roman"/>
          <w:kern w:val="0"/>
          <w:sz w:val="21"/>
          <w:szCs w:val="20"/>
          <w:lang w:val="en-US" w:eastAsia="zh-CN" w:bidi="ar-SA"/>
        </w:rPr>
      </w:pPr>
      <w:bookmarkStart w:id="15" w:name="_Toc54094791"/>
      <w:r>
        <w:rPr>
          <w:rFonts w:hint="eastAsia" w:ascii="黑体" w:hAnsi="Times New Roman" w:eastAsia="黑体" w:cs="Times New Roman"/>
          <w:kern w:val="0"/>
          <w:sz w:val="21"/>
          <w:szCs w:val="20"/>
          <w:lang w:val="en-US" w:eastAsia="zh-CN" w:bidi="ar-SA"/>
        </w:rPr>
        <w:t>6 饲养管理</w:t>
      </w:r>
      <w:bookmarkEnd w:id="15"/>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6.1日常管理</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6.1.1 观察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饲养员每天进入工作区前巡查外围墙，进入圈舍前通过窥视孔查看有无熊跑出，进入圈舍后检查笼舍是否存在安全隐患，发现问题按规程上报并及时处理。观察黑熊的精神状态、采食、饮水、粪便等情况。</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6.1.2 清洁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每天清洁圈舍、食具。取胆汁引流管，用后及时清洗并置入消毒液内浸泡消毒。</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6.1.3 投食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rPr>
      </w:pPr>
      <w:r>
        <w:rPr>
          <w:rFonts w:hint="eastAsia" w:ascii="宋体" w:hAnsi="宋体" w:eastAsia="宋体" w:cs="宋体"/>
          <w:kern w:val="0"/>
          <w:sz w:val="21"/>
          <w:szCs w:val="21"/>
          <w:lang w:val="en-US" w:eastAsia="zh-CN" w:bidi="ar-SA"/>
        </w:rPr>
        <w:t>每日2次，上下午各1次。每次均应投入熟制的精料（配合饲料）、多汁饲料和饮水。</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6.1.4 引流取胆汁</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每日每头引流取胆汁不超过2次，用食物引诱成取胆姿势，严禁用任何不良方式方法强迫熊成取胆姿势。取胆使用大小适度软质的硅胶导尿管，一熊一换</w:t>
      </w:r>
      <w:r>
        <w:rPr>
          <w:rFonts w:hint="eastAsia" w:ascii="宋体" w:hAnsi="宋体" w:cs="宋体"/>
          <w:kern w:val="0"/>
          <w:sz w:val="21"/>
          <w:szCs w:val="21"/>
          <w:lang w:val="en-US" w:eastAsia="zh-CN" w:bidi="ar-SA"/>
        </w:rPr>
        <w:t>，使用后清洗消毒</w:t>
      </w:r>
      <w:r>
        <w:rPr>
          <w:rFonts w:hint="eastAsia" w:ascii="宋体" w:hAnsi="宋体" w:eastAsia="宋体" w:cs="宋体"/>
          <w:kern w:val="0"/>
          <w:sz w:val="21"/>
          <w:szCs w:val="21"/>
          <w:lang w:val="en-US" w:eastAsia="zh-CN" w:bidi="ar-SA"/>
        </w:rPr>
        <w:t>。患病及用药中的黑熊不能进行引流取胆。</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6.1.5 记录</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rPr>
      </w:pPr>
      <w:r>
        <w:rPr>
          <w:rFonts w:hint="eastAsia" w:ascii="宋体" w:hAnsi="宋体" w:eastAsia="宋体" w:cs="宋体"/>
          <w:kern w:val="0"/>
          <w:sz w:val="21"/>
          <w:szCs w:val="21"/>
          <w:lang w:val="en-US" w:eastAsia="zh-CN" w:bidi="ar-SA"/>
        </w:rPr>
        <w:t>将每次观察、操作、胆汁引流等情况完整记录。</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6.1.6 应急处理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动物异常，疫情发生、熊逃逸等突发事件，及时针对性处理，并报上级主管部门。</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6.2 幼熊</w:t>
      </w:r>
    </w:p>
    <w:p>
      <w:pPr>
        <w:pStyle w:val="24"/>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6.2.1 断乳前的幼熊，若无特殊情况，跟随母熊生活，由母熊自行管理。</w:t>
      </w:r>
    </w:p>
    <w:p>
      <w:pPr>
        <w:pStyle w:val="24"/>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6.2.2 断乳后</w:t>
      </w:r>
    </w:p>
    <w:p>
      <w:pPr>
        <w:pStyle w:val="24"/>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（1）环境。环境温度保持16℃～22 ℃，通风良好，笼内群养。（2）饲料。初期供给一段婴儿用奶粉，以后逐渐改为二段、三段奶粉，并加入适量幼熊饲料。（3）饲喂。喂食次数，初期每日5次，以后次数逐渐减少至每日3次。投食时尽可能做到一熊一食槽。体形过小和过弱者应单独饲养。（4）采食驯化。断乳后，正常采食供给饲料后，逐渐投喂水果等其他多汁饲料。</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6.3 育成熊</w:t>
      </w:r>
    </w:p>
    <w:p>
      <w:pPr>
        <w:pStyle w:val="24"/>
        <w:spacing w:before="156" w:beforeLines="50" w:after="156" w:afterLines="50"/>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6.3.1 环境：放入有运动场的圈舍群养。</w:t>
      </w:r>
    </w:p>
    <w:p>
      <w:pPr>
        <w:pStyle w:val="24"/>
        <w:spacing w:before="156" w:beforeLines="50" w:after="156" w:afterLines="50"/>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6.3.2 分群饲养：不同年龄、不同性别分群饲养，体况较差的单独饲养。</w:t>
      </w:r>
    </w:p>
    <w:p>
      <w:pPr>
        <w:pStyle w:val="24"/>
        <w:spacing w:before="156" w:beforeLines="50" w:after="156" w:afterLines="50"/>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6.3.3 饲料、饮水：供给易消化利用、营养丰富的精料和充足的青饲料，供给充足饮水。</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6.4 成年熊</w:t>
      </w:r>
    </w:p>
    <w:p>
      <w:pPr>
        <w:pStyle w:val="24"/>
        <w:spacing w:before="156" w:beforeLines="50" w:after="156" w:afterLines="50"/>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6.4.1 环境：单笼饲喂。</w:t>
      </w:r>
    </w:p>
    <w:p>
      <w:pPr>
        <w:pStyle w:val="24"/>
        <w:spacing w:before="156" w:beforeLines="50" w:after="156" w:afterLines="50"/>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6.4.2 饲料、饮水：供给易消化利用、营养丰富的精料，充足饮水。</w:t>
      </w:r>
    </w:p>
    <w:p>
      <w:pPr>
        <w:pStyle w:val="24"/>
        <w:spacing w:before="156" w:beforeLines="50" w:after="156" w:afterLines="50"/>
        <w:rPr>
          <w:rFonts w:hint="eastAsia" w:ascii="宋体" w:hAnsi="宋体" w:eastAsia="宋体" w:cs="宋体"/>
          <w:b w:val="0"/>
          <w:bCs w:val="0"/>
          <w:kern w:val="0"/>
          <w:lang w:val="en-US" w:eastAsia="zh-CN"/>
        </w:rPr>
      </w:pPr>
      <w:r>
        <w:rPr>
          <w:rFonts w:hint="eastAsia" w:ascii="宋体" w:hAnsi="宋体" w:eastAsia="宋体" w:cs="宋体"/>
          <w:b w:val="0"/>
          <w:bCs w:val="0"/>
          <w:kern w:val="0"/>
          <w:lang w:val="en-US" w:eastAsia="zh-CN"/>
        </w:rPr>
        <w:t>6.4.3 卫生：每日冲洗圈舍，保持圈舍干净，空气流通，无异味。</w:t>
      </w:r>
    </w:p>
    <w:p>
      <w:pPr>
        <w:pStyle w:val="24"/>
        <w:spacing w:before="156" w:beforeLines="50" w:after="156" w:afterLines="50"/>
        <w:rPr>
          <w:rFonts w:hint="eastAsia" w:ascii="黑体" w:cs="Times New Roman"/>
          <w:b w:val="0"/>
          <w:bCs w:val="0"/>
          <w:kern w:val="0"/>
          <w:lang w:val="en-US" w:eastAsia="zh-CN"/>
        </w:rPr>
      </w:pPr>
      <w:r>
        <w:rPr>
          <w:rFonts w:hint="eastAsia" w:ascii="黑体" w:cs="Times New Roman"/>
          <w:b w:val="0"/>
          <w:bCs w:val="0"/>
          <w:kern w:val="0"/>
          <w:lang w:val="en-US" w:eastAsia="zh-CN"/>
        </w:rPr>
        <w:t>6.5 繁殖熊</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6.5.1 种的选择</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6.5.1</w:t>
      </w:r>
      <w:r>
        <w:rPr>
          <w:rFonts w:hint="eastAsia" w:ascii="黑体" w:cs="Times New Roman"/>
          <w:b w:val="0"/>
          <w:bCs w:val="0"/>
          <w:kern w:val="0"/>
          <w:sz w:val="21"/>
          <w:szCs w:val="21"/>
          <w:lang w:val="en-US" w:eastAsia="zh-CN" w:bidi="ar-SA"/>
        </w:rPr>
        <w:t>.1</w:t>
      </w:r>
      <w:r>
        <w:rPr>
          <w:rFonts w:hint="eastAsia" w:ascii="黑体" w:hAnsi="Times New Roman" w:eastAsia="黑体" w:cs="Times New Roman"/>
          <w:b w:val="0"/>
          <w:bCs w:val="0"/>
          <w:kern w:val="0"/>
          <w:sz w:val="21"/>
          <w:szCs w:val="21"/>
          <w:lang w:val="en-US" w:eastAsia="zh-CN" w:bidi="ar-SA"/>
        </w:rPr>
        <w:t xml:space="preserve"> 种公熊</w:t>
      </w:r>
    </w:p>
    <w:p>
      <w:pPr>
        <w:pStyle w:val="24"/>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来源清楚，生殖器官发育正常、性欲旺盛、精液品质优良，后肢粗壮，5周岁～9周岁，无失明、隐睾、肢残等生理缺陷。</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6.5.1</w:t>
      </w:r>
      <w:r>
        <w:rPr>
          <w:rFonts w:hint="eastAsia" w:ascii="黑体" w:cs="Times New Roman"/>
          <w:b w:val="0"/>
          <w:bCs w:val="0"/>
          <w:kern w:val="0"/>
          <w:sz w:val="21"/>
          <w:szCs w:val="21"/>
          <w:lang w:val="en-US" w:eastAsia="zh-CN" w:bidi="ar-SA"/>
        </w:rPr>
        <w:t>.2</w:t>
      </w:r>
      <w:r>
        <w:rPr>
          <w:rFonts w:hint="eastAsia" w:ascii="黑体" w:hAnsi="Times New Roman" w:eastAsia="黑体" w:cs="Times New Roman"/>
          <w:b w:val="0"/>
          <w:bCs w:val="0"/>
          <w:kern w:val="0"/>
          <w:sz w:val="21"/>
          <w:szCs w:val="21"/>
          <w:lang w:val="en-US" w:eastAsia="zh-CN" w:bidi="ar-SA"/>
        </w:rPr>
        <w:t xml:space="preserve"> 种</w:t>
      </w:r>
      <w:r>
        <w:rPr>
          <w:rFonts w:hint="eastAsia" w:ascii="黑体" w:cs="Times New Roman"/>
          <w:b w:val="0"/>
          <w:bCs w:val="0"/>
          <w:kern w:val="0"/>
          <w:sz w:val="21"/>
          <w:szCs w:val="21"/>
          <w:lang w:val="en-US" w:eastAsia="zh-CN" w:bidi="ar-SA"/>
        </w:rPr>
        <w:t>母</w:t>
      </w:r>
      <w:r>
        <w:rPr>
          <w:rFonts w:hint="eastAsia" w:ascii="黑体" w:hAnsi="Times New Roman" w:eastAsia="黑体" w:cs="Times New Roman"/>
          <w:b w:val="0"/>
          <w:bCs w:val="0"/>
          <w:kern w:val="0"/>
          <w:sz w:val="21"/>
          <w:szCs w:val="21"/>
          <w:lang w:val="en-US" w:eastAsia="zh-CN" w:bidi="ar-SA"/>
        </w:rPr>
        <w:t>熊</w:t>
      </w:r>
    </w:p>
    <w:p>
      <w:pPr>
        <w:pStyle w:val="24"/>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来源清楚，身体发育均匀，乳头发育正常，温顺，母性强，无失明、肢残等生理缺陷。</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6.5.2 配种期管理</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6.5.2.1时间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熊的发情配种为5月～8月。</w:t>
      </w:r>
    </w:p>
    <w:p>
      <w:pPr>
        <w:spacing w:before="157" w:beforeLines="50" w:after="157" w:afterLines="50"/>
        <w:rPr>
          <w:rFonts w:hint="eastAsia" w:ascii="黑体" w:eastAsia="黑体" w:cs="Times New Roman"/>
          <w:kern w:val="0"/>
        </w:rPr>
      </w:pPr>
      <w:r>
        <w:rPr>
          <w:rFonts w:hint="eastAsia" w:ascii="黑体" w:hAnsi="Times New Roman" w:eastAsia="黑体" w:cs="Times New Roman"/>
          <w:b w:val="0"/>
          <w:bCs w:val="0"/>
          <w:kern w:val="0"/>
          <w:sz w:val="21"/>
          <w:szCs w:val="21"/>
          <w:lang w:val="en-US" w:eastAsia="zh-CN" w:bidi="ar-SA"/>
        </w:rPr>
        <w:t>6.5.2.</w:t>
      </w:r>
      <w:r>
        <w:rPr>
          <w:rFonts w:hint="eastAsia" w:ascii="黑体" w:eastAsia="黑体" w:cs="Times New Roman"/>
          <w:b w:val="0"/>
          <w:bCs w:val="0"/>
          <w:kern w:val="0"/>
          <w:sz w:val="21"/>
          <w:szCs w:val="21"/>
          <w:lang w:val="en-US" w:eastAsia="zh-CN" w:bidi="ar-SA"/>
        </w:rPr>
        <w:t>2</w:t>
      </w:r>
      <w:r>
        <w:rPr>
          <w:rFonts w:hint="eastAsia" w:ascii="黑体" w:eastAsia="黑体" w:cs="Times New Roman"/>
          <w:kern w:val="0"/>
        </w:rPr>
        <w:t>配种方式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建立存栏熊谱系，合理调1对，避免近缘繁殖。单公群母，公母比例为1：2～6。</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6.5.2.3种熊合群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rPr>
      </w:pPr>
      <w:r>
        <w:rPr>
          <w:rFonts w:hint="eastAsia" w:ascii="宋体" w:hAnsi="宋体" w:eastAsia="宋体" w:cs="宋体"/>
        </w:rPr>
        <w:t>合群前检查体况，无疾病、外伤者方可合群。合群时，先将母熊放入配种圈舍合群适应一周，再放入种公熊。严密观察，发现公母之间、母母之间有恶性打斗者及时调出。</w:t>
      </w:r>
    </w:p>
    <w:p>
      <w:pPr>
        <w:spacing w:before="157" w:beforeLines="50" w:after="157" w:afterLines="50"/>
        <w:rPr>
          <w:rFonts w:hint="eastAsia" w:ascii="黑体" w:eastAsia="黑体" w:cs="Times New Roman"/>
          <w:b w:val="0"/>
          <w:bCs w:val="0"/>
          <w:kern w:val="0"/>
        </w:rPr>
      </w:pPr>
      <w:r>
        <w:rPr>
          <w:rFonts w:hint="eastAsia" w:ascii="黑体" w:hAnsi="Times New Roman" w:eastAsia="黑体" w:cs="Times New Roman"/>
          <w:b w:val="0"/>
          <w:bCs w:val="0"/>
          <w:kern w:val="0"/>
          <w:sz w:val="21"/>
          <w:szCs w:val="21"/>
          <w:lang w:val="en-US" w:eastAsia="zh-CN" w:bidi="ar-SA"/>
        </w:rPr>
        <w:t>6.5.2.</w:t>
      </w:r>
      <w:r>
        <w:rPr>
          <w:rFonts w:hint="eastAsia" w:ascii="黑体" w:eastAsia="黑体" w:cs="Times New Roman"/>
          <w:b w:val="0"/>
          <w:bCs w:val="0"/>
          <w:kern w:val="0"/>
          <w:sz w:val="21"/>
          <w:szCs w:val="21"/>
          <w:lang w:val="en-US" w:eastAsia="zh-CN" w:bidi="ar-SA"/>
        </w:rPr>
        <w:t>4</w:t>
      </w:r>
      <w:r>
        <w:rPr>
          <w:rFonts w:hint="eastAsia" w:ascii="黑体" w:eastAsia="黑体" w:cs="Times New Roman"/>
          <w:b w:val="0"/>
          <w:bCs w:val="0"/>
          <w:kern w:val="0"/>
        </w:rPr>
        <w:t>供食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一天饲喂2次，供给适口性强、易消化的蛋白质饲料，保证充足饮水，供给蜂蜜水、水果（西瓜、苹果）和瓜果类青绿多汁饲料。</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6.5.2.5安全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此时期的熊凶猛、急躁、攻击行为强，一是接近的饲养管理人员尽可能远离；二是检查圈舍设施，防止熊逃逸。</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bookmarkStart w:id="16" w:name="_Toc12285271"/>
      <w:bookmarkStart w:id="17" w:name="_Toc41146353"/>
      <w:bookmarkStart w:id="18" w:name="_Toc8832698"/>
      <w:bookmarkStart w:id="19" w:name="_Toc54094792"/>
      <w:bookmarkStart w:id="20" w:name="_Toc12292502"/>
      <w:bookmarkStart w:id="21" w:name="_Toc12288832"/>
      <w:bookmarkStart w:id="22" w:name="_Toc41157800"/>
      <w:r>
        <w:rPr>
          <w:rFonts w:hint="eastAsia" w:ascii="黑体" w:hAnsi="Times New Roman" w:eastAsia="黑体" w:cs="Times New Roman"/>
          <w:b w:val="0"/>
          <w:bCs w:val="0"/>
          <w:kern w:val="0"/>
          <w:sz w:val="21"/>
          <w:szCs w:val="21"/>
          <w:lang w:val="en-US" w:eastAsia="zh-CN" w:bidi="ar-SA"/>
        </w:rPr>
        <w:t>6.5.3 妊娠母熊</w:t>
      </w:r>
      <w:bookmarkEnd w:id="16"/>
      <w:bookmarkEnd w:id="17"/>
      <w:bookmarkEnd w:id="18"/>
      <w:bookmarkEnd w:id="19"/>
      <w:bookmarkEnd w:id="20"/>
      <w:bookmarkEnd w:id="21"/>
      <w:bookmarkEnd w:id="22"/>
      <w:bookmarkStart w:id="23" w:name="_Toc12292503"/>
      <w:bookmarkStart w:id="24" w:name="_Toc41157801"/>
      <w:bookmarkStart w:id="25" w:name="_Toc12288833"/>
      <w:bookmarkStart w:id="26" w:name="_Toc12285272"/>
      <w:bookmarkStart w:id="27" w:name="_Toc41146354"/>
      <w:bookmarkStart w:id="28" w:name="_Toc54094793"/>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6.5.3.1妊娠前期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妊娠前期的母熊不需要特殊管理，合群饲养，一天喂食两次，供给青绿多汁饲料，保证充足饮水。</w:t>
      </w:r>
      <w:bookmarkEnd w:id="23"/>
      <w:bookmarkEnd w:id="24"/>
      <w:bookmarkEnd w:id="25"/>
      <w:bookmarkEnd w:id="26"/>
      <w:bookmarkEnd w:id="27"/>
      <w:bookmarkEnd w:id="28"/>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6.5.3.2妊娠后期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受精卵着床后发育很快，供给优质饲料和逐渐增加微量元素添加剂，严禁投喂霉变饲料。一天饲喂2次，供给清洁充足的青饲料，保证充足饮水。</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bookmarkStart w:id="29" w:name="_Toc12288834"/>
      <w:bookmarkStart w:id="30" w:name="_Toc54094794"/>
      <w:bookmarkStart w:id="31" w:name="_Toc41146355"/>
      <w:bookmarkStart w:id="32" w:name="_Toc8832699"/>
      <w:bookmarkStart w:id="33" w:name="_Toc12292504"/>
      <w:bookmarkStart w:id="34" w:name="_Toc41157802"/>
      <w:bookmarkStart w:id="35" w:name="_Toc12285273"/>
      <w:r>
        <w:rPr>
          <w:rFonts w:hint="eastAsia" w:ascii="黑体" w:hAnsi="Times New Roman" w:eastAsia="黑体" w:cs="Times New Roman"/>
          <w:b w:val="0"/>
          <w:bCs w:val="0"/>
          <w:kern w:val="0"/>
          <w:sz w:val="21"/>
          <w:szCs w:val="21"/>
          <w:lang w:val="en-US" w:eastAsia="zh-CN" w:bidi="ar-SA"/>
        </w:rPr>
        <w:t>6.5.4 产仔哺乳熊</w:t>
      </w:r>
      <w:bookmarkEnd w:id="29"/>
      <w:bookmarkEnd w:id="30"/>
      <w:bookmarkEnd w:id="31"/>
      <w:bookmarkEnd w:id="32"/>
      <w:bookmarkEnd w:id="33"/>
      <w:bookmarkEnd w:id="34"/>
      <w:bookmarkEnd w:id="35"/>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6.5.4.1时间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12月底～2月底，1月为产子旺季，哺乳期3个月～4个月。</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6.5.4.</w:t>
      </w:r>
      <w:r>
        <w:rPr>
          <w:rFonts w:hint="eastAsia" w:ascii="黑体" w:cs="Times New Roman"/>
          <w:b w:val="0"/>
          <w:bCs w:val="0"/>
          <w:kern w:val="0"/>
          <w:sz w:val="21"/>
          <w:szCs w:val="21"/>
          <w:lang w:val="en-US" w:eastAsia="zh-CN" w:bidi="ar-SA"/>
        </w:rPr>
        <w:t>2</w:t>
      </w:r>
      <w:r>
        <w:rPr>
          <w:rFonts w:hint="eastAsia" w:ascii="黑体" w:hAnsi="Times New Roman" w:eastAsia="黑体" w:cs="Times New Roman"/>
          <w:b w:val="0"/>
          <w:bCs w:val="0"/>
          <w:kern w:val="0"/>
          <w:sz w:val="21"/>
          <w:szCs w:val="21"/>
          <w:lang w:val="en-US" w:eastAsia="zh-CN" w:bidi="ar-SA"/>
        </w:rPr>
        <w:t>产仔管理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产子时保持环境安静，拒绝燃放鞭炮，圈舍遮光、防风保温，投食的食具尽量靠近母熊，谢绝外来参观。</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6.5.4.</w:t>
      </w:r>
      <w:r>
        <w:rPr>
          <w:rFonts w:hint="eastAsia" w:ascii="黑体" w:cs="Times New Roman"/>
          <w:b w:val="0"/>
          <w:bCs w:val="0"/>
          <w:kern w:val="0"/>
          <w:sz w:val="21"/>
          <w:szCs w:val="21"/>
          <w:lang w:val="en-US" w:eastAsia="zh-CN" w:bidi="ar-SA"/>
        </w:rPr>
        <w:t>3</w:t>
      </w:r>
      <w:r>
        <w:rPr>
          <w:rFonts w:hint="eastAsia" w:ascii="黑体" w:hAnsi="Times New Roman" w:eastAsia="黑体" w:cs="Times New Roman"/>
          <w:b w:val="0"/>
          <w:bCs w:val="0"/>
          <w:kern w:val="0"/>
          <w:sz w:val="21"/>
          <w:szCs w:val="21"/>
          <w:lang w:val="en-US" w:eastAsia="zh-CN" w:bidi="ar-SA"/>
        </w:rPr>
        <w:t>供食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供给适口性强的优质蛋白饲料，供给牛奶、鸡蛋，避免因异味（香水、香皂等）带入而造成母熊弃仔、食仔现象。</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6.5.5 断乳育幼</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6.5.5.1断乳时间</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幼熊90日龄～120日龄断乳。</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6.5.5.2方式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隔离母熊，从产房中抓出幼熊，或从产房投食孔诱出幼熊方式将母子分开。</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6.5.5.3育幼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20" w:firstLineChars="200"/>
        <w:textAlignment w:val="auto"/>
        <w:rPr>
          <w:rFonts w:eastAsia="Songti SC" w:cs="Times New Roman"/>
        </w:rPr>
      </w:pPr>
      <w:r>
        <w:rPr>
          <w:rFonts w:hint="eastAsia" w:ascii="宋体" w:hAnsi="宋体" w:eastAsia="宋体" w:cs="宋体"/>
        </w:rPr>
        <w:t>隔离出的幼熊，标记、称重、记录，放入育幼室集中群养。环境温度保持在16℃～18℃。前期供给一段婴儿奶粉，每日3次～5次，以后逐渐改用二段、三段婴儿奶粉，逐渐增加幼熊饲料至正常采食。</w:t>
      </w:r>
      <w:bookmarkStart w:id="36" w:name="_Toc8832700"/>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6.6 取胆熊</w:t>
      </w:r>
      <w:bookmarkEnd w:id="36"/>
    </w:p>
    <w:p>
      <w:pPr>
        <w:pStyle w:val="24"/>
        <w:spacing w:before="156" w:beforeLines="50" w:after="156" w:afterLines="5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6.6.1 引流取胆汁次数与数量。</w:t>
      </w:r>
    </w:p>
    <w:p>
      <w:pPr>
        <w:pStyle w:val="24"/>
        <w:keepNext w:val="0"/>
        <w:keepLines w:val="0"/>
        <w:pageBreakBefore w:val="0"/>
        <w:widowControl/>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kern w:val="2"/>
          <w:sz w:val="21"/>
          <w:szCs w:val="21"/>
          <w:lang w:val="en-US" w:eastAsia="zh-CN" w:bidi="ar-SA"/>
        </w:rPr>
        <w:t>取胆不得超出2次，日均取胆汁量不得超出150 ml。</w:t>
      </w:r>
    </w:p>
    <w:p>
      <w:pPr>
        <w:pStyle w:val="24"/>
        <w:spacing w:before="156" w:beforeLines="50" w:after="156" w:afterLines="5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6.6.2 供给优质精饲料、多汁饲料，供给充足饮水。</w:t>
      </w:r>
    </w:p>
    <w:p>
      <w:pPr>
        <w:pStyle w:val="24"/>
        <w:spacing w:before="156" w:beforeLines="50" w:after="156" w:afterLines="5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6.6.3 供给足够的微矿物资、氨基酸、维生素。</w:t>
      </w:r>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6.7 养老熊</w:t>
      </w:r>
    </w:p>
    <w:p>
      <w:pPr>
        <w:pStyle w:val="24"/>
        <w:spacing w:before="156" w:beforeLines="50" w:after="156" w:afterLines="50"/>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kern w:val="0"/>
          <w:sz w:val="21"/>
          <w:szCs w:val="21"/>
          <w:lang w:val="en-US" w:eastAsia="zh-CN" w:bidi="ar-SA"/>
        </w:rPr>
        <w:t>6.7.1 养殖环境为圈养，群养，体质弱的单独笼养。</w:t>
      </w:r>
    </w:p>
    <w:p>
      <w:pPr>
        <w:pStyle w:val="24"/>
        <w:spacing w:before="156" w:beforeLines="50" w:after="156" w:afterLines="50"/>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en-US" w:eastAsia="zh-CN" w:bidi="ar-SA"/>
        </w:rPr>
        <w:t>6.7.2 投食、卫生等管理，同其它成年熊。</w:t>
      </w:r>
    </w:p>
    <w:p>
      <w:pPr>
        <w:pStyle w:val="24"/>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Fonts w:hint="eastAsia" w:ascii="黑体" w:hAnsi="Times New Roman" w:eastAsia="黑体" w:cs="Times New Roman"/>
          <w:b w:val="0"/>
          <w:bCs w:val="0"/>
          <w:kern w:val="0"/>
          <w:sz w:val="21"/>
          <w:szCs w:val="21"/>
          <w:lang w:val="en-US" w:eastAsia="zh-CN" w:bidi="ar-SA"/>
        </w:rPr>
      </w:pPr>
      <w:bookmarkStart w:id="37" w:name="_Toc54094795"/>
      <w:r>
        <w:rPr>
          <w:rFonts w:hint="eastAsia" w:ascii="黑体" w:hAnsi="Times New Roman" w:eastAsia="黑体" w:cs="Times New Roman"/>
          <w:b w:val="0"/>
          <w:bCs w:val="0"/>
          <w:kern w:val="0"/>
          <w:sz w:val="21"/>
          <w:szCs w:val="21"/>
          <w:lang w:val="en-US" w:eastAsia="zh-CN" w:bidi="ar-SA"/>
        </w:rPr>
        <w:t>7 人员要求</w:t>
      </w:r>
      <w:bookmarkEnd w:id="37"/>
    </w:p>
    <w:p>
      <w:pPr>
        <w:pStyle w:val="24"/>
        <w:spacing w:before="156" w:beforeLines="50" w:after="156" w:afterLines="50"/>
        <w:rPr>
          <w:rFonts w:hint="eastAsia" w:ascii="黑体" w:hAnsi="Times New Roman" w:eastAsia="黑体" w:cs="Times New Roman"/>
          <w:b w:val="0"/>
          <w:bCs w:val="0"/>
          <w:kern w:val="0"/>
          <w:sz w:val="21"/>
          <w:szCs w:val="21"/>
          <w:lang w:val="en-US" w:eastAsia="zh-CN" w:bidi="ar-SA"/>
        </w:rPr>
      </w:pPr>
      <w:r>
        <w:rPr>
          <w:rFonts w:hint="eastAsia" w:ascii="黑体" w:hAnsi="Times New Roman" w:eastAsia="黑体" w:cs="Times New Roman"/>
          <w:b w:val="0"/>
          <w:bCs w:val="0"/>
          <w:kern w:val="0"/>
          <w:sz w:val="21"/>
          <w:szCs w:val="21"/>
          <w:lang w:val="en-US" w:eastAsia="zh-CN" w:bidi="ar-SA"/>
        </w:rPr>
        <w:t>7.1 兽医</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7.1.1</w:t>
      </w:r>
      <w:r>
        <w:rPr>
          <w:rFonts w:hint="eastAsia" w:ascii="黑体" w:hAnsi="Times New Roman" w:eastAsia="黑体" w:cs="Times New Roman"/>
          <w:b w:val="0"/>
          <w:bCs w:val="0"/>
          <w:kern w:val="0"/>
          <w:sz w:val="21"/>
          <w:szCs w:val="21"/>
          <w:lang w:val="en-US" w:eastAsia="zh-CN" w:bidi="ar-SA"/>
        </w:rPr>
        <w:t xml:space="preserve"> </w:t>
      </w:r>
      <w:r>
        <w:rPr>
          <w:rFonts w:hint="eastAsia" w:ascii="黑体" w:hAnsi="Times New Roman" w:eastAsia="黑体" w:cs="Times New Roman"/>
          <w:b w:val="0"/>
          <w:bCs w:val="0"/>
          <w:kern w:val="0"/>
          <w:sz w:val="21"/>
          <w:szCs w:val="21"/>
          <w:lang w:val="zh-CN" w:eastAsia="zh-CN" w:bidi="ar-SA"/>
        </w:rPr>
        <w:t>职业要求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具备职业兽医资格，或相似资质，了解掌握黑熊</w:t>
      </w:r>
      <w:r>
        <w:rPr>
          <w:rFonts w:hint="eastAsia" w:ascii="宋体" w:hAnsi="宋体" w:eastAsia="宋体" w:cs="宋体"/>
          <w:kern w:val="2"/>
          <w:sz w:val="21"/>
          <w:szCs w:val="21"/>
          <w:lang w:val="en-US" w:eastAsia="zh-CN" w:bidi="ar-SA"/>
        </w:rPr>
        <w:t>自然习性</w:t>
      </w:r>
      <w:r>
        <w:rPr>
          <w:rFonts w:hint="eastAsia" w:ascii="宋体" w:hAnsi="宋体" w:eastAsia="宋体" w:cs="宋体"/>
          <w:kern w:val="2"/>
          <w:sz w:val="21"/>
          <w:szCs w:val="21"/>
          <w:lang w:val="zh-CN" w:eastAsia="zh-CN" w:bidi="ar-SA"/>
        </w:rPr>
        <w:t>，了解行业背景、国家法律法规，具有熊的疾病诊断、防疫的相关专业知识，认真负责的态度和热爱熊的爱心，具有三年以上养熊技术履历的专业技术人员。</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7.1.2 岗位职责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lang w:val="zh-CN"/>
        </w:rPr>
      </w:pPr>
      <w:r>
        <w:rPr>
          <w:rFonts w:hint="eastAsia" w:ascii="宋体" w:hAnsi="宋体" w:eastAsia="宋体" w:cs="宋体"/>
          <w:kern w:val="2"/>
          <w:sz w:val="21"/>
          <w:szCs w:val="21"/>
          <w:lang w:val="zh-CN" w:eastAsia="zh-CN" w:bidi="ar-SA"/>
        </w:rPr>
        <w:t>维护熊的健康、保证饲养管理或生产安全。指导熊疾病防控与熊胆汁引流生产、保障熊胆粉生产安全。制定并执行防疫计划，控制人畜共患病等传染性疾病。</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7.2 技术人员</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7.2.1 职业要求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lang w:val="zh-CN"/>
        </w:rPr>
      </w:pPr>
      <w:r>
        <w:rPr>
          <w:rFonts w:hint="eastAsia" w:ascii="宋体" w:hAnsi="宋体" w:eastAsia="宋体" w:cs="宋体"/>
          <w:kern w:val="2"/>
          <w:sz w:val="21"/>
          <w:szCs w:val="21"/>
          <w:lang w:val="zh-CN" w:eastAsia="zh-CN" w:bidi="ar-SA"/>
        </w:rPr>
        <w:t>专科及以上动物医学或相关专业，</w:t>
      </w:r>
      <w:r>
        <w:rPr>
          <w:rFonts w:hint="eastAsia" w:ascii="宋体" w:hAnsi="宋体" w:cs="宋体"/>
          <w:kern w:val="2"/>
          <w:sz w:val="21"/>
          <w:szCs w:val="21"/>
          <w:lang w:val="zh-CN" w:eastAsia="zh-CN" w:bidi="ar-SA"/>
        </w:rPr>
        <w:t>三</w:t>
      </w:r>
      <w:r>
        <w:rPr>
          <w:rFonts w:hint="eastAsia" w:ascii="宋体" w:hAnsi="宋体" w:eastAsia="宋体" w:cs="宋体"/>
          <w:kern w:val="2"/>
          <w:sz w:val="21"/>
          <w:szCs w:val="21"/>
          <w:lang w:val="zh-CN" w:eastAsia="zh-CN" w:bidi="ar-SA"/>
        </w:rPr>
        <w:t>年以上实际工作经验，或人工养熊专业培训，有一定的临床动手能力，应熟悉药理、病理知识，能够下处方。</w:t>
      </w:r>
      <w:r>
        <w:rPr>
          <w:rFonts w:eastAsia="Songti SC" w:cs="Times New Roman"/>
          <w:lang w:val="zh-CN"/>
        </w:rPr>
        <w:t xml:space="preserve"> </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7.2.2 岗位职责</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负责场内饲养员日常工作的监管，场内养殖熊的疾病预防及治疗的实施，负责场内熊的繁殖、饲养工作的组织、监管与执行。</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7.3饲养员</w:t>
      </w:r>
    </w:p>
    <w:p>
      <w:pPr>
        <w:pStyle w:val="24"/>
        <w:spacing w:before="156" w:beforeLines="50" w:after="156" w:afterLines="50"/>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7.3.1 职业要求：初中以上文化，身体健康，具备全劳动力。</w:t>
      </w:r>
    </w:p>
    <w:p>
      <w:pPr>
        <w:pStyle w:val="24"/>
        <w:spacing w:before="156" w:beforeLines="50" w:after="156" w:afterLines="50"/>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7.3.2 岗位职责：负责圈舍卫生，熊的饲养、驯化、日常观察及记录。</w:t>
      </w:r>
    </w:p>
    <w:p>
      <w:pPr>
        <w:pStyle w:val="24"/>
        <w:spacing w:before="156" w:beforeLines="50" w:after="156" w:afterLines="50"/>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7.3.3 担任取胆工作的饲养员，具备取胆操作技能。</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7.4 着装</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兽医、技术员、饲养员，在饲养区内分别着不同颜色的工作装。兽医着白色或其他颜色的大褂，技术员、饲养员着衣裤单（分）列式的工作服。</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7.5健康检查</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养殖及管理接触熊的兽医、技术员、饲养员，为健康体检合格者，健康体检每年进行一次。</w:t>
      </w:r>
    </w:p>
    <w:p>
      <w:pPr>
        <w:pStyle w:val="24"/>
        <w:keepNext w:val="0"/>
        <w:keepLines w:val="0"/>
        <w:pageBreakBefore w:val="0"/>
        <w:widowControl/>
        <w:kinsoku/>
        <w:wordWrap/>
        <w:overflowPunct/>
        <w:topLinePunct w:val="0"/>
        <w:autoSpaceDE/>
        <w:autoSpaceDN/>
        <w:bidi w:val="0"/>
        <w:adjustRightInd/>
        <w:snapToGrid/>
        <w:spacing w:before="313" w:beforeLines="100" w:after="313" w:afterLines="100"/>
        <w:textAlignment w:val="auto"/>
        <w:rPr>
          <w:rFonts w:hint="eastAsia" w:ascii="黑体" w:hAnsi="Times New Roman" w:eastAsia="黑体" w:cs="Times New Roman"/>
          <w:b w:val="0"/>
          <w:bCs w:val="0"/>
          <w:kern w:val="0"/>
          <w:sz w:val="21"/>
          <w:szCs w:val="21"/>
          <w:lang w:val="zh-CN" w:eastAsia="zh-CN" w:bidi="ar-SA"/>
        </w:rPr>
      </w:pPr>
      <w:bookmarkStart w:id="38" w:name="_Toc54094796"/>
      <w:r>
        <w:rPr>
          <w:rFonts w:hint="eastAsia" w:ascii="黑体" w:hAnsi="Times New Roman" w:eastAsia="黑体" w:cs="Times New Roman"/>
          <w:b w:val="0"/>
          <w:bCs w:val="0"/>
          <w:kern w:val="0"/>
          <w:sz w:val="21"/>
          <w:szCs w:val="21"/>
          <w:lang w:val="zh-CN" w:eastAsia="zh-CN" w:bidi="ar-SA"/>
        </w:rPr>
        <w:t>8 安全管理</w:t>
      </w:r>
      <w:bookmarkEnd w:id="38"/>
      <w:r>
        <w:rPr>
          <w:rFonts w:hint="eastAsia" w:ascii="黑体" w:hAnsi="Times New Roman" w:eastAsia="黑体" w:cs="Times New Roman"/>
          <w:b w:val="0"/>
          <w:bCs w:val="0"/>
          <w:kern w:val="0"/>
          <w:sz w:val="21"/>
          <w:szCs w:val="21"/>
          <w:lang w:val="zh-CN" w:eastAsia="zh-CN" w:bidi="ar-SA"/>
        </w:rPr>
        <w:t xml:space="preserve"> </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8.1人员安全</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8.1.1 防疫安全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直接接触动物的人员穿工作装、戴医用手套，手套一次一换。接触后充分洗手、消毒。</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8.1.2 外伤防护</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防止被黑熊咬伤或抓伤，引流取胆时，应先利用食物引诱黑熊卧倒，方便胆汁引流。黑熊疾病处理或其他应急情况下应首先对黑熊进行麻醉。取胆时，饲养人员要时刻保持警惕，严格按相关操作规程操作。</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8.1.3 饲养人员、技术人员、兽医等，不得酒后上岗。</w:t>
      </w:r>
    </w:p>
    <w:p>
      <w:pPr>
        <w:pStyle w:val="24"/>
        <w:spacing w:before="156" w:beforeLines="50" w:after="156" w:afterLines="50"/>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8.2 动物安全</w:t>
      </w:r>
    </w:p>
    <w:p>
      <w:pPr>
        <w:pStyle w:val="24"/>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8.2.1 养熊场制定人身安全重于一切的防熊逃逸管理预案。黑熊逃逸以食物诱导、围堵、麻醉等方式，阻止逃出养熊场。</w:t>
      </w:r>
    </w:p>
    <w:p>
      <w:pPr>
        <w:pStyle w:val="24"/>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8.2.2 饲养员、技术人员及兽医，每日应仔细检查笼舍的设施、设备是否有损坏，如有损坏，及时修复。</w:t>
      </w:r>
    </w:p>
    <w:p>
      <w:pPr>
        <w:pStyle w:val="24"/>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8.2.3 饲养员日常操作不得大声喧哗，不得恐吓、粗暴对待黑熊，保证动物福利。</w:t>
      </w:r>
    </w:p>
    <w:p>
      <w:pPr>
        <w:pStyle w:val="24"/>
        <w:keepNext w:val="0"/>
        <w:keepLines w:val="0"/>
        <w:pageBreakBefore w:val="0"/>
        <w:widowControl/>
        <w:kinsoku/>
        <w:wordWrap/>
        <w:overflowPunct/>
        <w:topLinePunct w:val="0"/>
        <w:autoSpaceDE/>
        <w:autoSpaceDN/>
        <w:bidi w:val="0"/>
        <w:adjustRightInd/>
        <w:snapToGrid/>
        <w:spacing w:before="156" w:beforeLines="50" w:after="156"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8.2.4养殖生产区必须设有网络视频实时监控系统，网络视频实时监控系统安装应符合GB 50385《视频安防监控系统工程设计规范》的相关规定，监控数据保留20</w:t>
      </w:r>
      <w:r>
        <w:rPr>
          <w:rFonts w:hint="eastAsia" w:ascii="宋体" w:hAnsi="宋体" w:eastAsia="宋体" w:cs="宋体"/>
          <w:b w:val="0"/>
          <w:bCs w:val="0"/>
          <w:kern w:val="0"/>
          <w:sz w:val="21"/>
          <w:szCs w:val="21"/>
          <w:lang w:val="en-US" w:eastAsia="zh-CN" w:bidi="ar-SA"/>
        </w:rPr>
        <w:t>d</w:t>
      </w:r>
      <w:r>
        <w:rPr>
          <w:rFonts w:hint="eastAsia" w:ascii="宋体" w:hAnsi="宋体" w:eastAsia="宋体" w:cs="宋体"/>
          <w:b w:val="0"/>
          <w:bCs w:val="0"/>
          <w:kern w:val="0"/>
          <w:sz w:val="21"/>
          <w:szCs w:val="21"/>
          <w:lang w:val="zh-CN" w:eastAsia="zh-CN" w:bidi="ar-SA"/>
        </w:rPr>
        <w:t>以上。</w:t>
      </w:r>
    </w:p>
    <w:p>
      <w:pPr>
        <w:keepNext w:val="0"/>
        <w:keepLines w:val="0"/>
        <w:pageBreakBefore w:val="0"/>
        <w:widowControl/>
        <w:kinsoku/>
        <w:wordWrap/>
        <w:overflowPunct/>
        <w:topLinePunct w:val="0"/>
        <w:autoSpaceDE/>
        <w:autoSpaceDN/>
        <w:bidi w:val="0"/>
        <w:adjustRightInd/>
        <w:snapToGrid/>
        <w:spacing w:before="313" w:beforeLines="100" w:after="313" w:afterLines="100"/>
        <w:textAlignment w:val="auto"/>
        <w:outlineLvl w:val="0"/>
        <w:rPr>
          <w:rFonts w:hint="eastAsia" w:ascii="黑体" w:hAnsi="Times New Roman" w:eastAsia="黑体" w:cs="Times New Roman"/>
          <w:b w:val="0"/>
          <w:bCs w:val="0"/>
          <w:kern w:val="0"/>
          <w:sz w:val="21"/>
          <w:szCs w:val="21"/>
          <w:lang w:val="zh-CN" w:eastAsia="zh-CN" w:bidi="ar-SA"/>
        </w:rPr>
      </w:pPr>
      <w:bookmarkStart w:id="39" w:name="_Toc54094797"/>
      <w:r>
        <w:rPr>
          <w:rFonts w:hint="eastAsia" w:ascii="黑体" w:hAnsi="Times New Roman" w:eastAsia="黑体" w:cs="Times New Roman"/>
          <w:b w:val="0"/>
          <w:bCs w:val="0"/>
          <w:kern w:val="0"/>
          <w:sz w:val="21"/>
          <w:szCs w:val="21"/>
          <w:lang w:val="zh-CN" w:eastAsia="zh-CN" w:bidi="ar-SA"/>
        </w:rPr>
        <w:t>9 卫生防疫</w:t>
      </w:r>
      <w:bookmarkEnd w:id="39"/>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9.1卫生要求</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9.1.1 圈舍、食具卫生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每日清洁圈舍2次，喂食后及时清洁食具，并放于不易污染处。清扫的粪便、回收剩余饲料移至指定地点堆放。</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9.1.2 工作人员卫生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rPr>
      </w:pPr>
      <w:r>
        <w:rPr>
          <w:rFonts w:hint="eastAsia" w:ascii="宋体" w:hAnsi="宋体" w:eastAsia="宋体" w:cs="宋体"/>
          <w:kern w:val="2"/>
          <w:sz w:val="21"/>
          <w:szCs w:val="21"/>
          <w:lang w:val="zh-CN" w:eastAsia="zh-CN" w:bidi="ar-SA"/>
        </w:rPr>
        <w:t>进出工作区更换鞋、工作服。接触黑熊前、后，清洁手，取胆操作时戴乳胶手套。保持工作装清洁。</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9.1.3 清洁工具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用后清洗干净，定点存放。</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9.1.4 空气</w:t>
      </w:r>
    </w:p>
    <w:p>
      <w:pPr>
        <w:pStyle w:val="20"/>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室内圈舍通风（或换气）良好，保持圈舍空气清新，应符合GB 3095-2012《环境空气质量标准》的相关规定。</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9.2 防疫</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9.2.1 消毒</w:t>
      </w:r>
    </w:p>
    <w:p>
      <w:pPr>
        <w:pStyle w:val="20"/>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场区，每月消毒1次；圈舍及笼舍，每周消毒1次；食具，每周消毒2次；死亡动物的圈舍（笼舍），及时消毒—清洗—再消毒；手术器械高压灭菌消毒备用；引流管置于消毒液浸泡消毒，一周高压灭菌消毒1次。</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9.2.2 驱虫</w:t>
      </w:r>
    </w:p>
    <w:p>
      <w:pPr>
        <w:pStyle w:val="20"/>
        <w:keepNext w:val="0"/>
        <w:keepLines w:val="0"/>
        <w:pageBreakBefore w:val="0"/>
        <w:widowControl w:val="0"/>
        <w:tabs>
          <w:tab w:val="center" w:pos="4201"/>
          <w:tab w:val="right" w:leader="dot" w:pos="9298"/>
        </w:tabs>
        <w:kinsoku/>
        <w:wordWrap/>
        <w:overflowPunct/>
        <w:topLinePunct w:val="0"/>
        <w:autoSpaceDE w:val="0"/>
        <w:autoSpaceDN w:val="0"/>
        <w:bidi w:val="0"/>
        <w:adjustRightInd/>
        <w:snapToGrid/>
        <w:spacing w:line="360" w:lineRule="exact"/>
        <w:ind w:firstLine="420" w:firstLineChars="200"/>
        <w:textAlignment w:val="auto"/>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成熊、育成熊每年驱虫2次，春、秋两季各进行1次。幼熊在秋季驱虫1次。</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9.2.3 防鼠</w:t>
      </w:r>
    </w:p>
    <w:p>
      <w:pPr>
        <w:ind w:firstLine="420" w:firstLineChars="200"/>
        <w:rPr>
          <w:rFonts w:hint="eastAsia" w:ascii="宋体" w:hAnsi="宋体" w:eastAsia="宋体" w:cs="宋体"/>
          <w:kern w:val="2"/>
          <w:sz w:val="21"/>
          <w:szCs w:val="21"/>
          <w:lang w:val="zh-CN" w:eastAsia="zh-CN" w:bidi="ar-SA"/>
        </w:rPr>
      </w:pPr>
      <w:r>
        <w:rPr>
          <w:rFonts w:hint="eastAsia" w:ascii="宋体" w:hAnsi="宋体" w:eastAsia="宋体" w:cs="宋体"/>
          <w:kern w:val="2"/>
          <w:sz w:val="21"/>
          <w:szCs w:val="21"/>
          <w:lang w:val="zh-CN" w:eastAsia="zh-CN" w:bidi="ar-SA"/>
        </w:rPr>
        <w:t>饲养区、饲料加工储存区域，防止鼠类侵入。</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9.2.4 重大疫病（情）管理</w:t>
      </w:r>
    </w:p>
    <w:p>
      <w:pPr>
        <w:ind w:firstLine="420" w:firstLineChars="200"/>
        <w:rPr>
          <w:rFonts w:hint="eastAsia" w:ascii="宋体" w:hAnsi="宋体" w:eastAsia="宋体" w:cs="宋体"/>
        </w:rPr>
      </w:pPr>
      <w:r>
        <w:rPr>
          <w:rFonts w:hint="eastAsia" w:ascii="宋体" w:hAnsi="宋体" w:eastAsia="宋体" w:cs="宋体"/>
        </w:rPr>
        <w:t>发生重大疫病（情）时，按照《中华人民共和国传染病防治法》规定上报和处置。</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9.3 死亡个体处理</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rPr>
      </w:pPr>
      <w:r>
        <w:rPr>
          <w:rFonts w:hint="eastAsia" w:ascii="宋体" w:hAnsi="宋体" w:eastAsia="宋体" w:cs="宋体"/>
          <w:b w:val="0"/>
          <w:bCs w:val="0"/>
          <w:kern w:val="0"/>
          <w:sz w:val="21"/>
          <w:szCs w:val="21"/>
          <w:lang w:val="zh-CN" w:eastAsia="zh-CN" w:bidi="ar-SA"/>
        </w:rPr>
        <w:t>9.3.1 及时封闭死亡动物活动区域。</w:t>
      </w:r>
      <w:r>
        <w:rPr>
          <w:rFonts w:hint="eastAsia" w:ascii="宋体" w:hAnsi="宋体" w:eastAsia="宋体" w:cs="宋体"/>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9.3.2 将死亡动物移出圈舍至解剖处理处。</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9.3.3 解剖、记录。</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9.3.4 收集解剖组织、血液，装袋存入废物暂存冰柜，集中交由专业处理公司处理。建立台账。</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9.4粪尿、污水和垃圾处理</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9.4.1废弃尸体处置应符合GB 16548病害动物和病害动物产品生物安全处理规程的相关规定，并建立台账。</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9.4.2在手术、疾病治疗等过程中产生的医疗垃圾，消毒处理后分类装入医疗垃圾周转箱暂存，集中交由专业处理公司处理。</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宋体" w:hAnsi="宋体" w:eastAsia="宋体" w:cs="宋体"/>
          <w:b w:val="0"/>
          <w:bCs w:val="0"/>
          <w:kern w:val="0"/>
          <w:sz w:val="21"/>
          <w:szCs w:val="21"/>
          <w:lang w:val="zh-CN" w:eastAsia="zh-CN" w:bidi="ar-SA"/>
        </w:rPr>
      </w:pPr>
      <w:r>
        <w:rPr>
          <w:rFonts w:hint="eastAsia" w:ascii="宋体" w:hAnsi="宋体" w:eastAsia="宋体" w:cs="宋体"/>
          <w:b w:val="0"/>
          <w:bCs w:val="0"/>
          <w:kern w:val="0"/>
          <w:sz w:val="21"/>
          <w:szCs w:val="21"/>
          <w:lang w:val="zh-CN" w:eastAsia="zh-CN" w:bidi="ar-SA"/>
        </w:rPr>
        <w:t>9.4.3粪便、污水处理应符合GB 18586畜禽养殖业污染防治技术规范的相关规定。</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Times New Roman" w:eastAsia="黑体" w:cs="Times New Roman"/>
          <w:b w:val="0"/>
          <w:bCs w:val="0"/>
          <w:kern w:val="0"/>
          <w:sz w:val="21"/>
          <w:szCs w:val="21"/>
          <w:lang w:val="zh-CN" w:eastAsia="zh-CN" w:bidi="ar-SA"/>
        </w:rPr>
      </w:pPr>
      <w:bookmarkStart w:id="40" w:name="_Toc54094798"/>
      <w:r>
        <w:rPr>
          <w:rFonts w:hint="eastAsia" w:ascii="黑体" w:hAnsi="Times New Roman" w:eastAsia="黑体" w:cs="Times New Roman"/>
          <w:b w:val="0"/>
          <w:bCs w:val="0"/>
          <w:kern w:val="0"/>
          <w:sz w:val="21"/>
          <w:szCs w:val="21"/>
          <w:lang w:val="zh-CN" w:eastAsia="zh-CN" w:bidi="ar-SA"/>
        </w:rPr>
        <w:t>10 熊胆汁的采收</w:t>
      </w:r>
      <w:bookmarkEnd w:id="40"/>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bookmarkStart w:id="41" w:name="_Toc41146360"/>
      <w:bookmarkStart w:id="42" w:name="_Toc54094799"/>
      <w:bookmarkStart w:id="43" w:name="_Toc41157807"/>
      <w:r>
        <w:rPr>
          <w:rFonts w:hint="eastAsia" w:ascii="黑体" w:hAnsi="Times New Roman" w:eastAsia="黑体" w:cs="Times New Roman"/>
          <w:b w:val="0"/>
          <w:bCs w:val="0"/>
          <w:kern w:val="0"/>
          <w:sz w:val="21"/>
          <w:szCs w:val="21"/>
          <w:lang w:val="zh-CN" w:eastAsia="zh-CN" w:bidi="ar-SA"/>
        </w:rPr>
        <w:t>10.1 活体取胆熊的条件</w:t>
      </w:r>
      <w:bookmarkEnd w:id="41"/>
      <w:bookmarkEnd w:id="42"/>
      <w:bookmarkEnd w:id="43"/>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b/>
        </w:rPr>
      </w:pPr>
      <w:bookmarkStart w:id="44" w:name="_Toc54094800"/>
      <w:bookmarkStart w:id="45" w:name="_Toc41146361"/>
      <w:bookmarkStart w:id="46" w:name="_Toc41157808"/>
      <w:r>
        <w:rPr>
          <w:rFonts w:hint="eastAsia" w:ascii="宋体" w:hAnsi="宋体" w:eastAsia="宋体" w:cs="宋体"/>
        </w:rPr>
        <w:t>体重应在90kg以上、健康，无病患、无残疾、3周岁以上的个体。若为母熊，则应为非妊娠、哺乳期的个体。无其它不适应引流胆汁的个体。</w:t>
      </w:r>
      <w:bookmarkEnd w:id="44"/>
      <w:bookmarkEnd w:id="45"/>
      <w:bookmarkEnd w:id="46"/>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bookmarkStart w:id="47" w:name="_Toc12288840"/>
      <w:bookmarkStart w:id="48" w:name="_Toc12292510"/>
      <w:bookmarkStart w:id="49" w:name="_Toc12285278"/>
      <w:bookmarkStart w:id="50" w:name="_Toc12292511"/>
      <w:r>
        <w:rPr>
          <w:rFonts w:hint="eastAsia" w:ascii="黑体" w:hAnsi="Times New Roman" w:eastAsia="黑体" w:cs="Times New Roman"/>
          <w:b w:val="0"/>
          <w:bCs w:val="0"/>
          <w:kern w:val="0"/>
          <w:sz w:val="21"/>
          <w:szCs w:val="21"/>
          <w:lang w:val="zh-CN" w:eastAsia="zh-CN" w:bidi="ar-SA"/>
        </w:rPr>
        <w:t>10.2手术</w:t>
      </w:r>
      <w:bookmarkEnd w:id="47"/>
      <w:bookmarkEnd w:id="48"/>
      <w:bookmarkEnd w:id="49"/>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10.2.1 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eastAsia="Songti SC" w:cs="Times New Roman"/>
        </w:rPr>
      </w:pPr>
      <w:r>
        <w:rPr>
          <w:rFonts w:hint="eastAsia" w:ascii="宋体" w:hAnsi="宋体" w:eastAsia="宋体" w:cs="宋体"/>
        </w:rPr>
        <w:t>由专业的有手术操作技能的兽医或具备相应资格人员进行胆道造瘘手术，手术应在无菌的环境下进行。</w:t>
      </w:r>
      <w:r>
        <w:rPr>
          <w:rFonts w:eastAsia="Songti SC" w:cs="Times New Roman"/>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10.2.2 手术</w:t>
      </w:r>
      <w:r>
        <w:rPr>
          <w:rFonts w:hint="eastAsia" w:ascii="黑体" w:eastAsia="黑体" w:cs="Times New Roman"/>
          <w:b w:val="0"/>
          <w:bCs w:val="0"/>
          <w:kern w:val="0"/>
          <w:sz w:val="21"/>
          <w:szCs w:val="21"/>
          <w:lang w:val="zh-CN" w:eastAsia="zh-CN" w:bidi="ar-SA"/>
        </w:rPr>
        <w:t>过程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术前禁食12h以上，肌注镇静剂、麻醉剂，建立静脉输液通道，术部消毒、手术，送入护理区笼舍，麻醉复苏。</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10.2.3 术后护理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术前术后应精心看护被手术动物。术后恢复时间1个月。减少对熊的惊吓干扰，每天2次供给优质精饲料和多汁饲料，保证充足饮水。</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10.2.4 驯化</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手术熊在术后恢复阶段，以熊喜食食物为诱惑物，进行俯卧采食驯化。</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10.3 禁忌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（1）不得给术后的熊穿“铁背心”挂置引流取胆袋；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（2）不得在笼内加置压板、压条限制熊的活动；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（3）不得以禁食、武力方式驯化熊。</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10.4 胆汁引流</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10.4.1 用具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引流管、止血钳、消毒棉球、洗手消毒桶、盛胆汁容器、取胆操作车。</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10.4.2 流程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用具准备—操作者双手清洗消毒—辅助者食诱熊至俯卧位—消毒引流瘘道口及周边组织—将引流导管自瘘道口伸入胆囊—引流胆汁至盛胆容器—引流完毕后拔出引流管。</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10.4.3 要求</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引流管为消毒软质管，一熊一管。全过程应</w:t>
      </w:r>
      <w:r>
        <w:rPr>
          <w:rFonts w:hint="eastAsia" w:ascii="宋体" w:hAnsi="宋体" w:cs="宋体"/>
          <w:lang w:eastAsia="zh-CN"/>
        </w:rPr>
        <w:t>规范</w:t>
      </w:r>
      <w:r>
        <w:rPr>
          <w:rFonts w:hint="eastAsia" w:ascii="宋体" w:hAnsi="宋体" w:eastAsia="宋体" w:cs="宋体"/>
        </w:rPr>
        <w:t>操作。不得有虐待熊的行为。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10.4.4 严密观察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观察熊精神状态，发现异常立刻暂停取胆汁，探明原因，及时调理。观察引流瘘道口和引流胆汁，出现异常应立即停止取胆，并及时处理与治疗。</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Times New Roman" w:eastAsia="黑体" w:cs="Times New Roman"/>
          <w:b w:val="0"/>
          <w:bCs w:val="0"/>
          <w:kern w:val="0"/>
          <w:sz w:val="21"/>
          <w:szCs w:val="21"/>
          <w:lang w:val="zh-CN" w:eastAsia="zh-CN" w:bidi="ar-SA"/>
        </w:rPr>
      </w:pPr>
      <w:bookmarkStart w:id="51" w:name="_Toc54094801"/>
      <w:r>
        <w:rPr>
          <w:rFonts w:hint="eastAsia" w:ascii="黑体" w:hAnsi="Times New Roman" w:eastAsia="黑体" w:cs="Times New Roman"/>
          <w:b w:val="0"/>
          <w:bCs w:val="0"/>
          <w:kern w:val="0"/>
          <w:sz w:val="21"/>
          <w:szCs w:val="21"/>
          <w:lang w:val="zh-CN" w:eastAsia="zh-CN" w:bidi="ar-SA"/>
        </w:rPr>
        <w:t>11 熊胆产地加工</w:t>
      </w:r>
      <w:bookmarkEnd w:id="50"/>
      <w:bookmarkEnd w:id="51"/>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bookmarkStart w:id="52" w:name="_Toc12285280"/>
      <w:r>
        <w:rPr>
          <w:rFonts w:hint="eastAsia" w:ascii="黑体" w:hAnsi="Times New Roman" w:eastAsia="黑体" w:cs="Times New Roman"/>
          <w:b w:val="0"/>
          <w:bCs w:val="0"/>
          <w:kern w:val="0"/>
          <w:sz w:val="21"/>
          <w:szCs w:val="21"/>
          <w:lang w:val="zh-CN" w:eastAsia="zh-CN" w:bidi="ar-SA"/>
        </w:rPr>
        <w:t>11.1 熊胆的加工</w:t>
      </w:r>
      <w:bookmarkEnd w:id="52"/>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bookmarkStart w:id="53" w:name="_Toc12285281"/>
      <w:r>
        <w:rPr>
          <w:rFonts w:hint="eastAsia" w:ascii="宋体" w:hAnsi="宋体" w:eastAsia="宋体" w:cs="宋体"/>
        </w:rPr>
        <w:t>熊胆加工条件应符合SB/T11183-2017</w:t>
      </w:r>
      <w:r>
        <w:rPr>
          <w:rFonts w:hint="eastAsia" w:ascii="宋体" w:hAnsi="宋体" w:cs="宋体"/>
          <w:lang w:val="en-US" w:eastAsia="zh-CN"/>
        </w:rPr>
        <w:t xml:space="preserve"> </w:t>
      </w:r>
      <w:r>
        <w:rPr>
          <w:rFonts w:hint="eastAsia" w:ascii="宋体" w:hAnsi="宋体" w:eastAsia="宋体" w:cs="宋体"/>
        </w:rPr>
        <w:t>中药材产地加工技术规范的要求。采集的胆囊胆，扎紧胆囊颈部末端，置于阴凉通风处自然干燥。</w:t>
      </w:r>
      <w:bookmarkEnd w:id="53"/>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bookmarkStart w:id="54" w:name="_Toc12285282"/>
      <w:bookmarkStart w:id="55" w:name="_Toc8832709"/>
      <w:r>
        <w:rPr>
          <w:rFonts w:hint="eastAsia" w:ascii="黑体" w:hAnsi="Times New Roman" w:eastAsia="黑体" w:cs="Times New Roman"/>
          <w:b w:val="0"/>
          <w:bCs w:val="0"/>
          <w:kern w:val="0"/>
          <w:sz w:val="21"/>
          <w:szCs w:val="21"/>
          <w:lang w:val="zh-CN" w:eastAsia="zh-CN" w:bidi="ar-SA"/>
        </w:rPr>
        <w:t>11.2 熊胆粉的加工</w:t>
      </w:r>
      <w:bookmarkEnd w:id="54"/>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bookmarkStart w:id="56" w:name="_Toc12285283"/>
      <w:r>
        <w:rPr>
          <w:rFonts w:hint="eastAsia" w:ascii="黑体" w:hAnsi="Times New Roman" w:eastAsia="黑体" w:cs="Times New Roman"/>
          <w:b w:val="0"/>
          <w:bCs w:val="0"/>
          <w:kern w:val="0"/>
          <w:sz w:val="21"/>
          <w:szCs w:val="21"/>
          <w:lang w:val="zh-CN" w:eastAsia="zh-CN" w:bidi="ar-SA"/>
        </w:rPr>
        <w:t>11.2.1 设施设备</w:t>
      </w:r>
      <w:bookmarkEnd w:id="55"/>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熊胆粉为国家中药一类新药，熊胆粉加工许执行GMP。所需厂房设施：胆汁过滤、离心、烘干、包装的洁净车间和库房，生产和质量检验的设备均需符合GMP的要求。</w:t>
      </w:r>
      <w:bookmarkEnd w:id="56"/>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Times New Roman" w:eastAsia="黑体" w:cs="Times New Roman"/>
          <w:b w:val="0"/>
          <w:bCs w:val="0"/>
          <w:kern w:val="0"/>
          <w:sz w:val="21"/>
          <w:szCs w:val="21"/>
          <w:lang w:val="zh-CN" w:eastAsia="zh-CN" w:bidi="ar-SA"/>
        </w:rPr>
      </w:pPr>
      <w:r>
        <w:rPr>
          <w:rFonts w:hint="eastAsia" w:ascii="黑体" w:hAnsi="Times New Roman" w:eastAsia="黑体" w:cs="Times New Roman"/>
          <w:b w:val="0"/>
          <w:bCs w:val="0"/>
          <w:kern w:val="0"/>
          <w:sz w:val="21"/>
          <w:szCs w:val="21"/>
          <w:lang w:val="zh-CN" w:eastAsia="zh-CN" w:bidi="ar-SA"/>
        </w:rPr>
        <w:t>11.2.2 加工流程</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引流胆汁—暂存（分装后冷冻、冷藏或低温保存）—离心（3000转，15 min）—过滤（400目）—装入盛胆盘（约1cm厚）—鼓风干燥柜（箱）（80℃,10h～16 h）—取出盛胆盘—剥离熊胆片—计量、包装—入库。</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 xml:space="preserve">11.2.3 质量检验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lang w:eastAsia="zh-CN"/>
        </w:rPr>
      </w:pPr>
      <w:r>
        <w:rPr>
          <w:rFonts w:hint="eastAsia" w:ascii="宋体" w:hAnsi="宋体" w:eastAsia="宋体" w:cs="宋体"/>
        </w:rPr>
        <w:t>检验项目及操作，执行WS</w:t>
      </w:r>
      <w:r>
        <w:rPr>
          <w:rFonts w:hint="eastAsia" w:ascii="宋体" w:hAnsi="宋体" w:eastAsia="宋体" w:cs="宋体"/>
          <w:vertAlign w:val="subscript"/>
        </w:rPr>
        <w:t>3</w:t>
      </w:r>
      <w:r>
        <w:rPr>
          <w:rFonts w:hint="eastAsia" w:ascii="宋体" w:hAnsi="宋体" w:eastAsia="宋体" w:cs="宋体"/>
        </w:rPr>
        <w:t>-09（B-09）-96（Z）</w:t>
      </w:r>
      <w:r>
        <w:rPr>
          <w:rFonts w:hint="eastAsia" w:ascii="宋体" w:hAnsi="宋体" w:cs="宋体"/>
          <w:lang w:val="en-US" w:eastAsia="zh-CN"/>
        </w:rPr>
        <w:t xml:space="preserve"> </w:t>
      </w:r>
      <w:r>
        <w:rPr>
          <w:rFonts w:hint="eastAsia" w:ascii="宋体" w:hAnsi="宋体" w:eastAsia="宋体" w:cs="宋体"/>
        </w:rPr>
        <w:t>中华人民共和国卫生部部颁标准</w:t>
      </w:r>
      <w:r>
        <w:rPr>
          <w:rFonts w:hint="eastAsia" w:ascii="宋体" w:hAnsi="宋体" w:cs="宋体"/>
          <w:lang w:eastAsia="zh-CN"/>
        </w:rPr>
        <w:t>。</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rPr>
      </w:pPr>
      <w:bookmarkStart w:id="57" w:name="_Toc12292512"/>
      <w:bookmarkStart w:id="58" w:name="_Toc54094802"/>
      <w:r>
        <w:rPr>
          <w:rFonts w:hint="eastAsia" w:ascii="黑体" w:hAnsi="黑体" w:eastAsia="黑体" w:cs="黑体"/>
        </w:rPr>
        <w:t>12 包装、标识、贮藏和运输</w:t>
      </w:r>
      <w:bookmarkEnd w:id="57"/>
      <w:bookmarkEnd w:id="58"/>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12.1 包装</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12.1.1 内包材</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接触熊胆粉的包材，符合药品管理要求。推荐茶色玻璃瓶、铝塑膜包装袋和聚乙烯包装袋。</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12.1.2 规格</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按照企业向国家药品监督管理主管部门申报的规格包装。</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12.2 标识</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12.2.1 药品标识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按照国家药品监督管理部门规定的内容印制药品标签。</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12.2.2 野生动物保护与利用标识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张贴野生动物保护行政主管部门发放的标识。</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12.3 储藏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熊胆粉储藏，执行WS</w:t>
      </w:r>
      <w:r>
        <w:rPr>
          <w:rFonts w:hint="eastAsia" w:ascii="宋体" w:hAnsi="宋体" w:eastAsia="宋体" w:cs="宋体"/>
          <w:vertAlign w:val="subscript"/>
        </w:rPr>
        <w:t>3</w:t>
      </w:r>
      <w:r>
        <w:rPr>
          <w:rFonts w:hint="eastAsia" w:ascii="宋体" w:hAnsi="宋体" w:eastAsia="宋体" w:cs="宋体"/>
        </w:rPr>
        <w:t>-09（B-09）-96（Z）</w:t>
      </w:r>
      <w:r>
        <w:rPr>
          <w:rFonts w:hint="eastAsia" w:ascii="宋体" w:hAnsi="宋体" w:cs="宋体"/>
          <w:lang w:val="en-US" w:eastAsia="zh-CN"/>
        </w:rPr>
        <w:t xml:space="preserve"> </w:t>
      </w:r>
      <w:r>
        <w:rPr>
          <w:rFonts w:hint="eastAsia" w:ascii="宋体" w:hAnsi="宋体" w:eastAsia="宋体" w:cs="宋体"/>
        </w:rPr>
        <w:t>中华人民共和国卫生部部颁标准的相关标准，密封，遮光，置阴凉干燥处。熊胆（干燥）密封包装后，置于冷藏保存。</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12.4 运输</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常温下、防潮运输，持有国家规定需要的资料。</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黑体" w:hAnsi="黑体" w:eastAsia="黑体" w:cs="黑体"/>
        </w:rPr>
      </w:pPr>
      <w:bookmarkStart w:id="59" w:name="_Toc12292513"/>
      <w:bookmarkStart w:id="60" w:name="_Toc54094803"/>
      <w:r>
        <w:rPr>
          <w:rFonts w:hint="eastAsia" w:ascii="黑体" w:hAnsi="黑体" w:eastAsia="黑体" w:cs="黑体"/>
        </w:rPr>
        <w:t>13 档案管理</w:t>
      </w:r>
      <w:bookmarkEnd w:id="59"/>
      <w:bookmarkEnd w:id="60"/>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13.1 档案种类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养熊场建场档案、驯养繁殖许可证、种源引进许可批件。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生产管理档案包括种源来源、性别、年龄、配种记录，产仔记录、生长记录、产胆记录、饲料加工记录、采食记录、病历、解剖记录、尸体处理记录、医疗垃圾和废物处理记录、污水处理记录、防疫记录、动物调入调出记录、物资管理记录、人员健康记录、人事档案以及销售管理档案。</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rPr>
      </w:pPr>
      <w:r>
        <w:rPr>
          <w:rFonts w:hint="eastAsia" w:ascii="黑体" w:hAnsi="黑体" w:eastAsia="黑体" w:cs="黑体"/>
        </w:rPr>
        <w:t>13.2 档案管理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t>按内容、按时填写清楚，分类、专人管理。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rPr>
      </w:pPr>
      <w:r>
        <w:rPr>
          <w:rFonts w:hint="eastAsia" w:ascii="宋体" w:hAnsi="宋体" w:eastAsia="宋体" w:cs="宋体"/>
        </w:rPr>
        <w:br w:type="page"/>
      </w:r>
    </w:p>
    <w:p>
      <w:pPr>
        <w:widowControl/>
        <w:spacing w:before="156" w:beforeLines="50" w:after="156" w:afterLines="50"/>
        <w:jc w:val="center"/>
        <w:outlineLvl w:val="0"/>
        <w:rPr>
          <w:rFonts w:ascii="黑体" w:eastAsia="黑体" w:cs="Times New Roman"/>
          <w:kern w:val="0"/>
          <w:szCs w:val="20"/>
        </w:rPr>
      </w:pPr>
      <w:bookmarkStart w:id="61" w:name="_Toc54094804"/>
      <w:r>
        <w:rPr>
          <w:rFonts w:ascii="黑体" w:eastAsia="黑体" w:cs="Times New Roman"/>
          <w:kern w:val="0"/>
          <w:szCs w:val="20"/>
        </w:rPr>
        <w:t>附录A</w:t>
      </w:r>
      <w:bookmarkEnd w:id="61"/>
    </w:p>
    <w:p>
      <w:pPr>
        <w:widowControl/>
        <w:spacing w:before="156" w:beforeLines="50" w:after="156" w:afterLines="50"/>
        <w:jc w:val="center"/>
        <w:outlineLvl w:val="0"/>
        <w:rPr>
          <w:rFonts w:ascii="黑体" w:eastAsia="黑体" w:cs="Times New Roman"/>
          <w:kern w:val="0"/>
          <w:szCs w:val="20"/>
        </w:rPr>
      </w:pPr>
      <w:bookmarkStart w:id="62" w:name="_Toc54094805"/>
      <w:r>
        <w:rPr>
          <w:rFonts w:ascii="黑体" w:eastAsia="黑体" w:cs="Times New Roman"/>
          <w:kern w:val="0"/>
          <w:szCs w:val="20"/>
        </w:rPr>
        <w:t>（资料性附录）</w:t>
      </w:r>
      <w:bookmarkEnd w:id="62"/>
    </w:p>
    <w:p>
      <w:pPr>
        <w:widowControl/>
        <w:spacing w:before="156" w:beforeLines="50" w:after="156" w:afterLines="50"/>
        <w:jc w:val="center"/>
        <w:outlineLvl w:val="0"/>
        <w:rPr>
          <w:rFonts w:ascii="黑体" w:eastAsia="黑体" w:cs="Times New Roman"/>
          <w:kern w:val="0"/>
          <w:szCs w:val="20"/>
        </w:rPr>
      </w:pPr>
      <w:bookmarkStart w:id="63" w:name="_Toc54094806"/>
      <w:r>
        <w:rPr>
          <w:rFonts w:ascii="黑体" w:eastAsia="黑体" w:cs="Times New Roman"/>
          <w:kern w:val="0"/>
          <w:szCs w:val="20"/>
        </w:rPr>
        <w:t>黑熊</w:t>
      </w:r>
      <w:r>
        <w:rPr>
          <w:rFonts w:hint="eastAsia" w:ascii="黑体" w:eastAsia="黑体" w:cs="Times New Roman"/>
          <w:kern w:val="0"/>
          <w:szCs w:val="20"/>
        </w:rPr>
        <w:t>营养</w:t>
      </w:r>
      <w:r>
        <w:rPr>
          <w:rFonts w:ascii="黑体" w:eastAsia="黑体" w:cs="Times New Roman"/>
          <w:kern w:val="0"/>
          <w:szCs w:val="20"/>
        </w:rPr>
        <w:t>需求</w:t>
      </w:r>
      <w:bookmarkEnd w:id="63"/>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Times New Roman"/>
                <w:sz w:val="18"/>
                <w:szCs w:val="18"/>
              </w:rPr>
            </w:pPr>
          </w:p>
        </w:tc>
        <w:tc>
          <w:tcPr>
            <w:tcW w:w="1420" w:type="dxa"/>
          </w:tcPr>
          <w:p>
            <w:pPr>
              <w:tabs>
                <w:tab w:val="left" w:pos="1005"/>
              </w:tabs>
              <w:rPr>
                <w:rFonts w:ascii="宋体" w:hAnsi="宋体" w:cs="Times New Roman"/>
                <w:sz w:val="18"/>
                <w:szCs w:val="18"/>
              </w:rPr>
            </w:pPr>
            <w:r>
              <w:rPr>
                <w:rFonts w:ascii="宋体" w:hAnsi="宋体" w:cs="Times New Roman"/>
                <w:sz w:val="18"/>
                <w:szCs w:val="18"/>
              </w:rPr>
              <w:t xml:space="preserve">种熊   </w:t>
            </w:r>
          </w:p>
        </w:tc>
        <w:tc>
          <w:tcPr>
            <w:tcW w:w="1420" w:type="dxa"/>
          </w:tcPr>
          <w:p>
            <w:pPr>
              <w:rPr>
                <w:rFonts w:ascii="宋体" w:hAnsi="宋体" w:cs="Times New Roman"/>
                <w:sz w:val="18"/>
                <w:szCs w:val="18"/>
              </w:rPr>
            </w:pPr>
            <w:r>
              <w:rPr>
                <w:rFonts w:ascii="宋体" w:hAnsi="宋体" w:cs="Times New Roman"/>
                <w:sz w:val="18"/>
                <w:szCs w:val="18"/>
              </w:rPr>
              <w:t>哺乳母熊</w:t>
            </w:r>
          </w:p>
        </w:tc>
        <w:tc>
          <w:tcPr>
            <w:tcW w:w="1420" w:type="dxa"/>
          </w:tcPr>
          <w:p>
            <w:pPr>
              <w:rPr>
                <w:rFonts w:ascii="宋体" w:hAnsi="宋体" w:cs="Times New Roman"/>
                <w:sz w:val="18"/>
                <w:szCs w:val="18"/>
              </w:rPr>
            </w:pPr>
            <w:r>
              <w:rPr>
                <w:rFonts w:ascii="宋体" w:hAnsi="宋体" w:cs="Times New Roman"/>
                <w:sz w:val="18"/>
                <w:szCs w:val="18"/>
              </w:rPr>
              <w:t>育成熊</w:t>
            </w:r>
          </w:p>
        </w:tc>
        <w:tc>
          <w:tcPr>
            <w:tcW w:w="1421" w:type="dxa"/>
          </w:tcPr>
          <w:p>
            <w:pPr>
              <w:rPr>
                <w:rFonts w:ascii="宋体" w:hAnsi="宋体" w:cs="Times New Roman"/>
                <w:sz w:val="18"/>
                <w:szCs w:val="18"/>
              </w:rPr>
            </w:pPr>
            <w:r>
              <w:rPr>
                <w:rFonts w:ascii="宋体" w:hAnsi="宋体" w:cs="Times New Roman"/>
                <w:sz w:val="18"/>
                <w:szCs w:val="18"/>
              </w:rPr>
              <w:t>仔熊</w:t>
            </w:r>
          </w:p>
        </w:tc>
        <w:tc>
          <w:tcPr>
            <w:tcW w:w="1421" w:type="dxa"/>
          </w:tcPr>
          <w:p>
            <w:pPr>
              <w:rPr>
                <w:rFonts w:ascii="宋体" w:hAnsi="宋体" w:cs="Times New Roman"/>
                <w:sz w:val="18"/>
                <w:szCs w:val="18"/>
              </w:rPr>
            </w:pPr>
            <w:r>
              <w:rPr>
                <w:rFonts w:ascii="宋体" w:hAnsi="宋体" w:cs="Times New Roman"/>
                <w:sz w:val="18"/>
                <w:szCs w:val="18"/>
              </w:rPr>
              <w:t>引流取胆熊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ascii="宋体" w:hAnsi="宋体" w:eastAsia="宋体" w:cs="Times New Roman"/>
                <w:sz w:val="18"/>
                <w:szCs w:val="18"/>
                <w:lang w:val="en-US" w:eastAsia="zh-CN"/>
              </w:rPr>
            </w:pPr>
            <w:r>
              <w:rPr>
                <w:rFonts w:ascii="宋体" w:hAnsi="宋体" w:cs="Times New Roman"/>
                <w:sz w:val="18"/>
                <w:szCs w:val="18"/>
              </w:rPr>
              <w:t>粗蛋白</w:t>
            </w:r>
            <w:r>
              <w:rPr>
                <w:rFonts w:hint="eastAsia" w:ascii="宋体" w:hAnsi="宋体" w:cs="Times New Roman"/>
                <w:sz w:val="18"/>
                <w:szCs w:val="18"/>
                <w:lang w:val="en-US" w:eastAsia="zh-CN"/>
              </w:rPr>
              <w:t>%</w:t>
            </w:r>
          </w:p>
        </w:tc>
        <w:tc>
          <w:tcPr>
            <w:tcW w:w="1420" w:type="dxa"/>
          </w:tcPr>
          <w:p>
            <w:pPr>
              <w:rPr>
                <w:rFonts w:ascii="宋体" w:hAnsi="宋体" w:cs="Times New Roman"/>
                <w:sz w:val="18"/>
                <w:szCs w:val="18"/>
              </w:rPr>
            </w:pPr>
            <w:r>
              <w:rPr>
                <w:rFonts w:ascii="宋体" w:hAnsi="宋体" w:cs="Times New Roman"/>
                <w:sz w:val="18"/>
                <w:szCs w:val="18"/>
              </w:rPr>
              <w:t>18---20</w:t>
            </w:r>
          </w:p>
        </w:tc>
        <w:tc>
          <w:tcPr>
            <w:tcW w:w="1420" w:type="dxa"/>
          </w:tcPr>
          <w:p>
            <w:pPr>
              <w:rPr>
                <w:rFonts w:ascii="宋体" w:hAnsi="宋体" w:cs="Times New Roman"/>
                <w:sz w:val="18"/>
                <w:szCs w:val="18"/>
              </w:rPr>
            </w:pPr>
            <w:r>
              <w:rPr>
                <w:rFonts w:ascii="宋体" w:hAnsi="宋体" w:cs="Times New Roman"/>
                <w:sz w:val="18"/>
                <w:szCs w:val="18"/>
              </w:rPr>
              <w:t>22---25</w:t>
            </w:r>
          </w:p>
        </w:tc>
        <w:tc>
          <w:tcPr>
            <w:tcW w:w="1420" w:type="dxa"/>
          </w:tcPr>
          <w:p>
            <w:pPr>
              <w:rPr>
                <w:rFonts w:ascii="宋体" w:hAnsi="宋体" w:cs="Times New Roman"/>
                <w:sz w:val="18"/>
                <w:szCs w:val="18"/>
              </w:rPr>
            </w:pPr>
            <w:r>
              <w:rPr>
                <w:rFonts w:ascii="宋体" w:hAnsi="宋体" w:cs="Times New Roman"/>
                <w:sz w:val="18"/>
                <w:szCs w:val="18"/>
              </w:rPr>
              <w:t>16---18</w:t>
            </w:r>
          </w:p>
        </w:tc>
        <w:tc>
          <w:tcPr>
            <w:tcW w:w="1421" w:type="dxa"/>
          </w:tcPr>
          <w:p>
            <w:pPr>
              <w:rPr>
                <w:rFonts w:ascii="宋体" w:hAnsi="宋体" w:cs="Times New Roman"/>
                <w:sz w:val="18"/>
                <w:szCs w:val="18"/>
              </w:rPr>
            </w:pPr>
            <w:r>
              <w:rPr>
                <w:rFonts w:ascii="宋体" w:hAnsi="宋体" w:cs="Times New Roman"/>
                <w:sz w:val="18"/>
                <w:szCs w:val="18"/>
              </w:rPr>
              <w:t>24---26</w:t>
            </w:r>
          </w:p>
        </w:tc>
        <w:tc>
          <w:tcPr>
            <w:tcW w:w="1421" w:type="dxa"/>
          </w:tcPr>
          <w:p>
            <w:pPr>
              <w:rPr>
                <w:rFonts w:ascii="宋体" w:hAnsi="宋体" w:cs="Times New Roman"/>
                <w:sz w:val="18"/>
                <w:szCs w:val="18"/>
              </w:rPr>
            </w:pPr>
            <w:r>
              <w:rPr>
                <w:rFonts w:ascii="宋体" w:hAnsi="宋体" w:cs="Times New Roman"/>
                <w:sz w:val="18"/>
                <w:szCs w:val="18"/>
              </w:rPr>
              <w:t>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hint="eastAsia" w:ascii="宋体" w:hAnsi="宋体" w:eastAsia="宋体" w:cs="Times New Roman"/>
                <w:sz w:val="18"/>
                <w:szCs w:val="18"/>
                <w:lang w:val="en-US" w:eastAsia="zh-CN"/>
              </w:rPr>
            </w:pPr>
            <w:r>
              <w:rPr>
                <w:rFonts w:ascii="宋体" w:hAnsi="宋体" w:cs="Times New Roman"/>
                <w:sz w:val="18"/>
                <w:szCs w:val="18"/>
              </w:rPr>
              <w:t>粗脂肪</w:t>
            </w:r>
            <w:r>
              <w:rPr>
                <w:rFonts w:hint="eastAsia" w:ascii="宋体" w:hAnsi="宋体" w:cs="Times New Roman"/>
                <w:sz w:val="18"/>
                <w:szCs w:val="18"/>
                <w:lang w:val="en-US" w:eastAsia="zh-CN"/>
              </w:rPr>
              <w:t>%</w:t>
            </w:r>
          </w:p>
        </w:tc>
        <w:tc>
          <w:tcPr>
            <w:tcW w:w="1420" w:type="dxa"/>
          </w:tcPr>
          <w:p>
            <w:pPr>
              <w:rPr>
                <w:rFonts w:ascii="宋体" w:hAnsi="宋体" w:cs="Times New Roman"/>
                <w:sz w:val="18"/>
                <w:szCs w:val="18"/>
              </w:rPr>
            </w:pPr>
            <w:r>
              <w:rPr>
                <w:rFonts w:ascii="宋体" w:hAnsi="宋体" w:cs="Times New Roman"/>
                <w:sz w:val="18"/>
                <w:szCs w:val="18"/>
              </w:rPr>
              <w:t>8---9</w:t>
            </w:r>
          </w:p>
        </w:tc>
        <w:tc>
          <w:tcPr>
            <w:tcW w:w="1420" w:type="dxa"/>
          </w:tcPr>
          <w:p>
            <w:pPr>
              <w:rPr>
                <w:rFonts w:ascii="宋体" w:hAnsi="宋体" w:cs="Times New Roman"/>
                <w:sz w:val="18"/>
                <w:szCs w:val="18"/>
              </w:rPr>
            </w:pPr>
            <w:r>
              <w:rPr>
                <w:rFonts w:ascii="宋体" w:hAnsi="宋体" w:cs="Times New Roman"/>
                <w:sz w:val="18"/>
                <w:szCs w:val="18"/>
              </w:rPr>
              <w:t>9---12</w:t>
            </w:r>
          </w:p>
        </w:tc>
        <w:tc>
          <w:tcPr>
            <w:tcW w:w="1420" w:type="dxa"/>
          </w:tcPr>
          <w:p>
            <w:pPr>
              <w:rPr>
                <w:rFonts w:ascii="宋体" w:hAnsi="宋体" w:cs="Times New Roman"/>
                <w:sz w:val="18"/>
                <w:szCs w:val="18"/>
              </w:rPr>
            </w:pPr>
            <w:r>
              <w:rPr>
                <w:rFonts w:ascii="宋体" w:hAnsi="宋体" w:cs="Times New Roman"/>
                <w:sz w:val="18"/>
                <w:szCs w:val="18"/>
              </w:rPr>
              <w:t>8---9</w:t>
            </w:r>
          </w:p>
        </w:tc>
        <w:tc>
          <w:tcPr>
            <w:tcW w:w="1421" w:type="dxa"/>
          </w:tcPr>
          <w:p>
            <w:pPr>
              <w:rPr>
                <w:rFonts w:ascii="宋体" w:hAnsi="宋体" w:cs="Times New Roman"/>
                <w:sz w:val="18"/>
                <w:szCs w:val="18"/>
              </w:rPr>
            </w:pPr>
            <w:r>
              <w:rPr>
                <w:rFonts w:ascii="宋体" w:hAnsi="宋体" w:cs="Times New Roman"/>
                <w:sz w:val="18"/>
                <w:szCs w:val="18"/>
              </w:rPr>
              <w:t>8---9</w:t>
            </w:r>
          </w:p>
        </w:tc>
        <w:tc>
          <w:tcPr>
            <w:tcW w:w="1421" w:type="dxa"/>
          </w:tcPr>
          <w:p>
            <w:pPr>
              <w:rPr>
                <w:rFonts w:ascii="宋体" w:hAnsi="宋体" w:cs="Times New Roman"/>
                <w:sz w:val="18"/>
                <w:szCs w:val="18"/>
              </w:rPr>
            </w:pPr>
            <w:r>
              <w:rPr>
                <w:rFonts w:ascii="宋体" w:hAnsi="宋体" w:cs="Times New Roman"/>
                <w:sz w:val="18"/>
                <w:szCs w:val="18"/>
              </w:rPr>
              <w:t>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Times New Roman"/>
                <w:sz w:val="18"/>
                <w:szCs w:val="18"/>
              </w:rPr>
            </w:pPr>
            <w:r>
              <w:rPr>
                <w:rFonts w:ascii="宋体" w:hAnsi="宋体" w:cs="Times New Roman"/>
                <w:sz w:val="18"/>
                <w:szCs w:val="18"/>
              </w:rPr>
              <w:t>Ca%</w:t>
            </w:r>
          </w:p>
        </w:tc>
        <w:tc>
          <w:tcPr>
            <w:tcW w:w="1420" w:type="dxa"/>
          </w:tcPr>
          <w:p>
            <w:pPr>
              <w:rPr>
                <w:rFonts w:ascii="宋体" w:hAnsi="宋体" w:cs="Times New Roman"/>
                <w:sz w:val="18"/>
                <w:szCs w:val="18"/>
              </w:rPr>
            </w:pPr>
            <w:r>
              <w:rPr>
                <w:rFonts w:ascii="宋体" w:hAnsi="宋体" w:cs="Times New Roman"/>
                <w:sz w:val="18"/>
                <w:szCs w:val="18"/>
              </w:rPr>
              <w:t>1.8-2.0</w:t>
            </w:r>
          </w:p>
        </w:tc>
        <w:tc>
          <w:tcPr>
            <w:tcW w:w="1420" w:type="dxa"/>
          </w:tcPr>
          <w:p>
            <w:pPr>
              <w:rPr>
                <w:rFonts w:ascii="宋体" w:hAnsi="宋体" w:cs="Times New Roman"/>
                <w:sz w:val="18"/>
                <w:szCs w:val="18"/>
              </w:rPr>
            </w:pPr>
            <w:r>
              <w:rPr>
                <w:rFonts w:ascii="宋体" w:hAnsi="宋体" w:cs="Times New Roman"/>
                <w:sz w:val="18"/>
                <w:szCs w:val="18"/>
              </w:rPr>
              <w:t>1.8—2.0</w:t>
            </w:r>
          </w:p>
        </w:tc>
        <w:tc>
          <w:tcPr>
            <w:tcW w:w="1420" w:type="dxa"/>
          </w:tcPr>
          <w:p>
            <w:pPr>
              <w:rPr>
                <w:rFonts w:ascii="宋体" w:hAnsi="宋体" w:cs="Times New Roman"/>
                <w:sz w:val="18"/>
                <w:szCs w:val="18"/>
              </w:rPr>
            </w:pPr>
            <w:r>
              <w:rPr>
                <w:rFonts w:ascii="宋体" w:hAnsi="宋体" w:cs="Times New Roman"/>
                <w:sz w:val="18"/>
                <w:szCs w:val="18"/>
              </w:rPr>
              <w:t>1.8—2.2</w:t>
            </w:r>
          </w:p>
        </w:tc>
        <w:tc>
          <w:tcPr>
            <w:tcW w:w="1421" w:type="dxa"/>
          </w:tcPr>
          <w:p>
            <w:pPr>
              <w:rPr>
                <w:rFonts w:ascii="宋体" w:hAnsi="宋体" w:cs="Times New Roman"/>
                <w:sz w:val="18"/>
                <w:szCs w:val="18"/>
              </w:rPr>
            </w:pPr>
            <w:r>
              <w:rPr>
                <w:rFonts w:ascii="宋体" w:hAnsi="宋体" w:cs="Times New Roman"/>
                <w:sz w:val="18"/>
                <w:szCs w:val="18"/>
              </w:rPr>
              <w:t>1.8—2.2</w:t>
            </w:r>
          </w:p>
        </w:tc>
        <w:tc>
          <w:tcPr>
            <w:tcW w:w="1421" w:type="dxa"/>
          </w:tcPr>
          <w:p>
            <w:pPr>
              <w:rPr>
                <w:rFonts w:ascii="宋体" w:hAnsi="宋体" w:cs="Times New Roman"/>
                <w:sz w:val="18"/>
                <w:szCs w:val="18"/>
              </w:rPr>
            </w:pPr>
            <w:r>
              <w:rPr>
                <w:rFonts w:ascii="宋体" w:hAnsi="宋体" w:cs="Times New Roman"/>
                <w:sz w:val="18"/>
                <w:szCs w:val="18"/>
              </w:rPr>
              <w:t>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rPr>
                <w:rFonts w:ascii="宋体" w:hAnsi="宋体" w:cs="Times New Roman"/>
                <w:sz w:val="18"/>
                <w:szCs w:val="18"/>
              </w:rPr>
            </w:pPr>
            <w:r>
              <w:rPr>
                <w:rFonts w:ascii="宋体" w:hAnsi="宋体" w:cs="Times New Roman"/>
                <w:sz w:val="18"/>
                <w:szCs w:val="18"/>
              </w:rPr>
              <w:t>P%</w:t>
            </w:r>
          </w:p>
        </w:tc>
        <w:tc>
          <w:tcPr>
            <w:tcW w:w="1420" w:type="dxa"/>
          </w:tcPr>
          <w:p>
            <w:pPr>
              <w:rPr>
                <w:rFonts w:ascii="宋体" w:hAnsi="宋体" w:cs="Times New Roman"/>
                <w:sz w:val="18"/>
                <w:szCs w:val="18"/>
              </w:rPr>
            </w:pPr>
            <w:r>
              <w:rPr>
                <w:rFonts w:ascii="宋体" w:hAnsi="宋体" w:cs="Times New Roman"/>
                <w:sz w:val="18"/>
                <w:szCs w:val="18"/>
              </w:rPr>
              <w:t>1.2—1.5</w:t>
            </w:r>
          </w:p>
        </w:tc>
        <w:tc>
          <w:tcPr>
            <w:tcW w:w="1420" w:type="dxa"/>
          </w:tcPr>
          <w:p>
            <w:pPr>
              <w:rPr>
                <w:rFonts w:ascii="宋体" w:hAnsi="宋体" w:cs="Times New Roman"/>
                <w:sz w:val="18"/>
                <w:szCs w:val="18"/>
              </w:rPr>
            </w:pPr>
            <w:r>
              <w:rPr>
                <w:rFonts w:ascii="宋体" w:hAnsi="宋体" w:cs="Times New Roman"/>
                <w:sz w:val="18"/>
                <w:szCs w:val="18"/>
              </w:rPr>
              <w:t>1.2---1.5</w:t>
            </w:r>
          </w:p>
        </w:tc>
        <w:tc>
          <w:tcPr>
            <w:tcW w:w="1420" w:type="dxa"/>
          </w:tcPr>
          <w:p>
            <w:pPr>
              <w:rPr>
                <w:rFonts w:ascii="宋体" w:hAnsi="宋体" w:cs="Times New Roman"/>
                <w:sz w:val="18"/>
                <w:szCs w:val="18"/>
              </w:rPr>
            </w:pPr>
            <w:r>
              <w:rPr>
                <w:rFonts w:ascii="宋体" w:hAnsi="宋体" w:cs="Times New Roman"/>
                <w:sz w:val="18"/>
                <w:szCs w:val="18"/>
              </w:rPr>
              <w:t>1.3---1.6</w:t>
            </w:r>
          </w:p>
        </w:tc>
        <w:tc>
          <w:tcPr>
            <w:tcW w:w="1421" w:type="dxa"/>
          </w:tcPr>
          <w:p>
            <w:pPr>
              <w:rPr>
                <w:rFonts w:ascii="宋体" w:hAnsi="宋体" w:cs="Times New Roman"/>
                <w:sz w:val="18"/>
                <w:szCs w:val="18"/>
              </w:rPr>
            </w:pPr>
            <w:r>
              <w:rPr>
                <w:rFonts w:ascii="宋体" w:hAnsi="宋体" w:cs="Times New Roman"/>
                <w:sz w:val="18"/>
                <w:szCs w:val="18"/>
              </w:rPr>
              <w:t>1.3---1.6</w:t>
            </w:r>
          </w:p>
        </w:tc>
        <w:tc>
          <w:tcPr>
            <w:tcW w:w="1421" w:type="dxa"/>
          </w:tcPr>
          <w:p>
            <w:pPr>
              <w:rPr>
                <w:rFonts w:ascii="宋体" w:hAnsi="宋体" w:cs="Times New Roman"/>
                <w:sz w:val="18"/>
                <w:szCs w:val="18"/>
              </w:rPr>
            </w:pPr>
            <w:r>
              <w:rPr>
                <w:rFonts w:ascii="宋体" w:hAnsi="宋体" w:cs="Times New Roman"/>
                <w:sz w:val="18"/>
                <w:szCs w:val="18"/>
              </w:rPr>
              <w:t>1.2---1.4</w:t>
            </w:r>
          </w:p>
        </w:tc>
      </w:tr>
    </w:tbl>
    <w:p>
      <w:pPr>
        <w:rPr>
          <w:rFonts w:cs="Times New Roman"/>
          <w:sz w:val="28"/>
          <w:szCs w:val="28"/>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bookmarkStart w:id="64" w:name="_GoBack"/>
      <w:bookmarkEnd w:id="64"/>
    </w:p>
    <w:p>
      <w:pPr>
        <w:bidi w:val="0"/>
        <w:jc w:val="left"/>
        <w:rPr>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Arial Unicode MS">
    <w:altName w:val="Arial"/>
    <w:panose1 w:val="020B0604020202020204"/>
    <w:charset w:val="80"/>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00" w:usb3="00000000" w:csb0="00040000" w:csb1="00000000"/>
  </w:font>
  <w:font w:name="Songti SC">
    <w:altName w:val="宋体"/>
    <w:panose1 w:val="02010600040101010101"/>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3"/>
      </w:rPr>
      <w:id w:val="2078468824"/>
    </w:sdtPr>
    <w:sdtEndPr>
      <w:rPr>
        <w:rStyle w:val="13"/>
      </w:rPr>
    </w:sdtEndPr>
    <w:sdtContent>
      <w:p>
        <w:pPr>
          <w:pStyle w:val="7"/>
          <w:framePr w:wrap="around" w:vAnchor="text" w:hAnchor="margin" w:xAlign="right" w:y="1"/>
          <w:rPr>
            <w:rStyle w:val="13"/>
          </w:rPr>
        </w:pPr>
        <w:r>
          <w:rPr>
            <w:rStyle w:val="13"/>
          </w:rPr>
          <w:fldChar w:fldCharType="begin"/>
        </w:r>
        <w:r>
          <w:rPr>
            <w:rStyle w:val="13"/>
          </w:rPr>
          <w:instrText xml:space="preserve"> PAGE </w:instrText>
        </w:r>
        <w:r>
          <w:rPr>
            <w:rStyle w:val="13"/>
          </w:rPr>
          <w:fldChar w:fldCharType="end"/>
        </w:r>
      </w:p>
    </w:sdtContent>
  </w:sdt>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II</w:t>
    </w:r>
    <w:r>
      <w:fldChar w:fldCharType="end"/>
    </w:r>
  </w:p>
  <w:p>
    <w:pPr>
      <w:pStyle w:val="7"/>
      <w:tabs>
        <w:tab w:val="left" w:pos="6914"/>
        <w:tab w:val="right" w:pos="7946"/>
        <w:tab w:val="clear" w:pos="4153"/>
        <w:tab w:val="clear" w:pos="8306"/>
      </w:tabs>
      <w:ind w:right="360"/>
    </w:pPr>
    <w:r>
      <w:tab/>
    </w: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Pr>
    </w:pPr>
    <w:r>
      <w:fldChar w:fldCharType="begin"/>
    </w:r>
    <w:r>
      <w:rPr>
        <w:rStyle w:val="13"/>
      </w:rPr>
      <w:instrText xml:space="preserve">PAGE  </w:instrText>
    </w:r>
    <w:r>
      <w:fldChar w:fldCharType="separate"/>
    </w:r>
    <w:r>
      <w:rPr>
        <w:rStyle w:val="13"/>
      </w:rPr>
      <w:t>10</w: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rFonts w:cs="Times New Roman"/>
        <w:sz w:val="21"/>
        <w:szCs w:val="21"/>
      </w:rPr>
    </w:pPr>
    <w:r>
      <w:rPr>
        <w:rFonts w:hint="eastAsia" w:ascii="黑体" w:hAnsi="黑体" w:eastAsia="黑体" w:cs="黑体"/>
        <w:sz w:val="21"/>
        <w:szCs w:val="21"/>
      </w:rPr>
      <w:t>T/CACM XXXXX—2021</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C6362E"/>
    <w:multiLevelType w:val="multilevel"/>
    <w:tmpl w:val="43C6362E"/>
    <w:lvl w:ilvl="0" w:tentative="0">
      <w:start w:val="3"/>
      <w:numFmt w:val="decimal"/>
      <w:lvlText w:val="%1"/>
      <w:lvlJc w:val="left"/>
      <w:pPr>
        <w:ind w:left="360" w:hanging="360"/>
      </w:pPr>
      <w:rPr>
        <w:rFonts w:hint="default" w:cs="Times New Roman"/>
      </w:rPr>
    </w:lvl>
    <w:lvl w:ilvl="1" w:tentative="0">
      <w:start w:val="1"/>
      <w:numFmt w:val="decimal"/>
      <w:lvlText w:val="%1.%2"/>
      <w:lvlJc w:val="left"/>
      <w:pPr>
        <w:ind w:left="360" w:hanging="360"/>
      </w:pPr>
      <w:rPr>
        <w:rFonts w:hint="default" w:ascii="黑体" w:hAnsi="黑体" w:eastAsia="黑体" w:cs="黑体"/>
        <w:sz w:val="21"/>
        <w:szCs w:val="21"/>
      </w:rPr>
    </w:lvl>
    <w:lvl w:ilvl="2" w:tentative="0">
      <w:start w:val="1"/>
      <w:numFmt w:val="decimal"/>
      <w:lvlText w:val="%1.%2.%3"/>
      <w:lvlJc w:val="left"/>
      <w:pPr>
        <w:ind w:left="720" w:hanging="720"/>
      </w:pPr>
      <w:rPr>
        <w:rFonts w:hint="default" w:cs="Times New Roman"/>
      </w:rPr>
    </w:lvl>
    <w:lvl w:ilvl="3" w:tentative="0">
      <w:start w:val="1"/>
      <w:numFmt w:val="decimal"/>
      <w:lvlText w:val="%1.%2.%3.%4"/>
      <w:lvlJc w:val="left"/>
      <w:pPr>
        <w:ind w:left="720" w:hanging="720"/>
      </w:pPr>
      <w:rPr>
        <w:rFonts w:hint="default" w:cs="Times New Roman"/>
      </w:rPr>
    </w:lvl>
    <w:lvl w:ilvl="4" w:tentative="0">
      <w:start w:val="1"/>
      <w:numFmt w:val="decimal"/>
      <w:lvlText w:val="%1.%2.%3.%4.%5"/>
      <w:lvlJc w:val="left"/>
      <w:pPr>
        <w:ind w:left="1080" w:hanging="1080"/>
      </w:pPr>
      <w:rPr>
        <w:rFonts w:hint="default" w:cs="Times New Roman"/>
      </w:rPr>
    </w:lvl>
    <w:lvl w:ilvl="5" w:tentative="0">
      <w:start w:val="1"/>
      <w:numFmt w:val="decimal"/>
      <w:lvlText w:val="%1.%2.%3.%4.%5.%6"/>
      <w:lvlJc w:val="left"/>
      <w:pPr>
        <w:ind w:left="1080" w:hanging="1080"/>
      </w:pPr>
      <w:rPr>
        <w:rFonts w:hint="default" w:cs="Times New Roman"/>
      </w:rPr>
    </w:lvl>
    <w:lvl w:ilvl="6" w:tentative="0">
      <w:start w:val="1"/>
      <w:numFmt w:val="decimal"/>
      <w:lvlText w:val="%1.%2.%3.%4.%5.%6.%7"/>
      <w:lvlJc w:val="left"/>
      <w:pPr>
        <w:ind w:left="1080" w:hanging="1080"/>
      </w:pPr>
      <w:rPr>
        <w:rFonts w:hint="default" w:cs="Times New Roman"/>
      </w:rPr>
    </w:lvl>
    <w:lvl w:ilvl="7" w:tentative="0">
      <w:start w:val="1"/>
      <w:numFmt w:val="decimal"/>
      <w:lvlText w:val="%1.%2.%3.%4.%5.%6.%7.%8"/>
      <w:lvlJc w:val="left"/>
      <w:pPr>
        <w:ind w:left="1440" w:hanging="1440"/>
      </w:pPr>
      <w:rPr>
        <w:rFonts w:hint="default" w:cs="Times New Roman"/>
      </w:rPr>
    </w:lvl>
    <w:lvl w:ilvl="8" w:tentative="0">
      <w:start w:val="1"/>
      <w:numFmt w:val="decimal"/>
      <w:lvlText w:val="%1.%2.%3.%4.%5.%6.%7.%8.%9"/>
      <w:lvlJc w:val="left"/>
      <w:pPr>
        <w:ind w:left="1440" w:hanging="1440"/>
      </w:pPr>
      <w:rPr>
        <w:rFonts w:hint="default" w:cs="Times New Roman"/>
      </w:rPr>
    </w:lvl>
  </w:abstractNum>
  <w:abstractNum w:abstractNumId="1">
    <w:nsid w:val="6CEA2025"/>
    <w:multiLevelType w:val="multilevel"/>
    <w:tmpl w:val="6CEA2025"/>
    <w:lvl w:ilvl="0" w:tentative="0">
      <w:start w:val="1"/>
      <w:numFmt w:val="none"/>
      <w:suff w:val="nothing"/>
      <w:lvlText w:val="%1"/>
      <w:lvlJc w:val="left"/>
      <w:rPr>
        <w:rFonts w:hint="default" w:ascii="Times New Roman" w:hAnsi="Times New Roman"/>
        <w:b/>
        <w:bCs/>
        <w:i w:val="0"/>
        <w:iCs w:val="0"/>
        <w:sz w:val="21"/>
        <w:szCs w:val="21"/>
      </w:rPr>
    </w:lvl>
    <w:lvl w:ilvl="1" w:tentative="0">
      <w:start w:val="1"/>
      <w:numFmt w:val="decimal"/>
      <w:suff w:val="nothing"/>
      <w:lvlText w:val="%1%2　"/>
      <w:lvlJc w:val="left"/>
      <w:pPr>
        <w:ind w:left="360"/>
      </w:pPr>
      <w:rPr>
        <w:rFonts w:hint="eastAsia" w:ascii="黑体" w:hAnsi="Times New Roman" w:eastAsia="黑体"/>
        <w:b w:val="0"/>
        <w:bCs w:val="0"/>
        <w:i w:val="0"/>
        <w:iCs w:val="0"/>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pPr>
        <w:ind w:left="540"/>
      </w:pPr>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NmU0NmZiYTZjNjdlMzE4NTY2ODQ0YTFiZDdlODgifQ=="/>
    <w:docVar w:name="KY_MEDREF_DOCUID" w:val="{5291BD89-2AB5-4428-B373-BDC941B37FDC}"/>
    <w:docVar w:name="KY_MEDREF_VERSION" w:val="3"/>
  </w:docVars>
  <w:rsids>
    <w:rsidRoot w:val="004E5E46"/>
    <w:rsid w:val="00060638"/>
    <w:rsid w:val="000913DE"/>
    <w:rsid w:val="000B57AD"/>
    <w:rsid w:val="000C0E90"/>
    <w:rsid w:val="00127112"/>
    <w:rsid w:val="00127CE2"/>
    <w:rsid w:val="00160D43"/>
    <w:rsid w:val="00164C35"/>
    <w:rsid w:val="00174A35"/>
    <w:rsid w:val="001864F7"/>
    <w:rsid w:val="00194E7B"/>
    <w:rsid w:val="001F2F29"/>
    <w:rsid w:val="001F5DA0"/>
    <w:rsid w:val="00224CDE"/>
    <w:rsid w:val="00231B91"/>
    <w:rsid w:val="00233719"/>
    <w:rsid w:val="00242E62"/>
    <w:rsid w:val="002502BF"/>
    <w:rsid w:val="00251A3D"/>
    <w:rsid w:val="00253CE0"/>
    <w:rsid w:val="00260412"/>
    <w:rsid w:val="002732D1"/>
    <w:rsid w:val="002735C6"/>
    <w:rsid w:val="002C6843"/>
    <w:rsid w:val="002E13F5"/>
    <w:rsid w:val="003023E6"/>
    <w:rsid w:val="0030385F"/>
    <w:rsid w:val="00313C1A"/>
    <w:rsid w:val="00336454"/>
    <w:rsid w:val="003377A0"/>
    <w:rsid w:val="0034734C"/>
    <w:rsid w:val="00353A68"/>
    <w:rsid w:val="003869D0"/>
    <w:rsid w:val="00391287"/>
    <w:rsid w:val="00394E29"/>
    <w:rsid w:val="003964D9"/>
    <w:rsid w:val="003C75BD"/>
    <w:rsid w:val="003D6EA9"/>
    <w:rsid w:val="003F05F7"/>
    <w:rsid w:val="003F2A77"/>
    <w:rsid w:val="0040186B"/>
    <w:rsid w:val="00402F8A"/>
    <w:rsid w:val="0041421B"/>
    <w:rsid w:val="00420B2E"/>
    <w:rsid w:val="00453607"/>
    <w:rsid w:val="00475662"/>
    <w:rsid w:val="004839A8"/>
    <w:rsid w:val="004A2610"/>
    <w:rsid w:val="004A27BD"/>
    <w:rsid w:val="004A489A"/>
    <w:rsid w:val="004C0B6B"/>
    <w:rsid w:val="004C0D87"/>
    <w:rsid w:val="004C2BC5"/>
    <w:rsid w:val="004E5E46"/>
    <w:rsid w:val="004F163F"/>
    <w:rsid w:val="005139B5"/>
    <w:rsid w:val="0052090D"/>
    <w:rsid w:val="00537F93"/>
    <w:rsid w:val="0054055B"/>
    <w:rsid w:val="00546C4B"/>
    <w:rsid w:val="00572DBD"/>
    <w:rsid w:val="00576082"/>
    <w:rsid w:val="005A470B"/>
    <w:rsid w:val="005B2A97"/>
    <w:rsid w:val="005E244E"/>
    <w:rsid w:val="00610196"/>
    <w:rsid w:val="0062265F"/>
    <w:rsid w:val="00627D83"/>
    <w:rsid w:val="00634AFF"/>
    <w:rsid w:val="00642998"/>
    <w:rsid w:val="00642F3E"/>
    <w:rsid w:val="00647CA5"/>
    <w:rsid w:val="006657B8"/>
    <w:rsid w:val="00671A99"/>
    <w:rsid w:val="00696E10"/>
    <w:rsid w:val="006C3AF0"/>
    <w:rsid w:val="006F1A74"/>
    <w:rsid w:val="006F724B"/>
    <w:rsid w:val="00730536"/>
    <w:rsid w:val="00731D8C"/>
    <w:rsid w:val="007674C9"/>
    <w:rsid w:val="00792240"/>
    <w:rsid w:val="00795169"/>
    <w:rsid w:val="007E562A"/>
    <w:rsid w:val="0080306F"/>
    <w:rsid w:val="00821530"/>
    <w:rsid w:val="00821DAC"/>
    <w:rsid w:val="00865011"/>
    <w:rsid w:val="00894482"/>
    <w:rsid w:val="008D73CF"/>
    <w:rsid w:val="00906F26"/>
    <w:rsid w:val="009119C0"/>
    <w:rsid w:val="00951966"/>
    <w:rsid w:val="00964B2B"/>
    <w:rsid w:val="00974281"/>
    <w:rsid w:val="00974D68"/>
    <w:rsid w:val="009868B3"/>
    <w:rsid w:val="009A6EF2"/>
    <w:rsid w:val="009E174B"/>
    <w:rsid w:val="00A00871"/>
    <w:rsid w:val="00A31B41"/>
    <w:rsid w:val="00A34F99"/>
    <w:rsid w:val="00A51355"/>
    <w:rsid w:val="00A675E4"/>
    <w:rsid w:val="00A97E72"/>
    <w:rsid w:val="00AE709C"/>
    <w:rsid w:val="00AF7CDB"/>
    <w:rsid w:val="00B10C6D"/>
    <w:rsid w:val="00B53646"/>
    <w:rsid w:val="00B7023B"/>
    <w:rsid w:val="00BB7807"/>
    <w:rsid w:val="00BC6B09"/>
    <w:rsid w:val="00BC6E74"/>
    <w:rsid w:val="00BD226F"/>
    <w:rsid w:val="00C14B75"/>
    <w:rsid w:val="00C1654D"/>
    <w:rsid w:val="00C276E0"/>
    <w:rsid w:val="00C43AA2"/>
    <w:rsid w:val="00C66F72"/>
    <w:rsid w:val="00C96F8D"/>
    <w:rsid w:val="00CA0255"/>
    <w:rsid w:val="00CD7456"/>
    <w:rsid w:val="00D0687C"/>
    <w:rsid w:val="00D253D3"/>
    <w:rsid w:val="00D423CD"/>
    <w:rsid w:val="00D64883"/>
    <w:rsid w:val="00D75F1C"/>
    <w:rsid w:val="00D8393D"/>
    <w:rsid w:val="00D96597"/>
    <w:rsid w:val="00DC4096"/>
    <w:rsid w:val="00DC6645"/>
    <w:rsid w:val="00DF61D0"/>
    <w:rsid w:val="00DF6B7F"/>
    <w:rsid w:val="00DF7A71"/>
    <w:rsid w:val="00E15D5A"/>
    <w:rsid w:val="00E201A4"/>
    <w:rsid w:val="00E92B45"/>
    <w:rsid w:val="00F03B67"/>
    <w:rsid w:val="00F12285"/>
    <w:rsid w:val="00F25B02"/>
    <w:rsid w:val="00F3689D"/>
    <w:rsid w:val="00F56195"/>
    <w:rsid w:val="00F75510"/>
    <w:rsid w:val="00F7697E"/>
    <w:rsid w:val="00F811A1"/>
    <w:rsid w:val="00F8526B"/>
    <w:rsid w:val="00FA7151"/>
    <w:rsid w:val="00FC3AEA"/>
    <w:rsid w:val="00FC51DA"/>
    <w:rsid w:val="00FD5713"/>
    <w:rsid w:val="00FD5891"/>
    <w:rsid w:val="00FE6593"/>
    <w:rsid w:val="025E5BEE"/>
    <w:rsid w:val="02C4662B"/>
    <w:rsid w:val="031C7354"/>
    <w:rsid w:val="03251029"/>
    <w:rsid w:val="039B467F"/>
    <w:rsid w:val="03A57D86"/>
    <w:rsid w:val="03B043ED"/>
    <w:rsid w:val="04D92E7C"/>
    <w:rsid w:val="050F34FA"/>
    <w:rsid w:val="064C3045"/>
    <w:rsid w:val="07746A18"/>
    <w:rsid w:val="083F5FF8"/>
    <w:rsid w:val="0C1C614B"/>
    <w:rsid w:val="0C2C06CB"/>
    <w:rsid w:val="0D78366A"/>
    <w:rsid w:val="1133034B"/>
    <w:rsid w:val="11DA1F57"/>
    <w:rsid w:val="135608E4"/>
    <w:rsid w:val="14476778"/>
    <w:rsid w:val="14F33914"/>
    <w:rsid w:val="187F2938"/>
    <w:rsid w:val="1C2006B1"/>
    <w:rsid w:val="1C3D04F3"/>
    <w:rsid w:val="1EBF14A2"/>
    <w:rsid w:val="1F5275D0"/>
    <w:rsid w:val="23A767D1"/>
    <w:rsid w:val="24947236"/>
    <w:rsid w:val="24A95456"/>
    <w:rsid w:val="24AE1055"/>
    <w:rsid w:val="25C3141C"/>
    <w:rsid w:val="29E24BF0"/>
    <w:rsid w:val="2A15226F"/>
    <w:rsid w:val="2AFD48B2"/>
    <w:rsid w:val="2B69794E"/>
    <w:rsid w:val="2BF75183"/>
    <w:rsid w:val="2C651ECC"/>
    <w:rsid w:val="2CA44CC4"/>
    <w:rsid w:val="2D0D5178"/>
    <w:rsid w:val="2DF061A5"/>
    <w:rsid w:val="2EA438C8"/>
    <w:rsid w:val="2EE44AE7"/>
    <w:rsid w:val="2F536114"/>
    <w:rsid w:val="2FAD520D"/>
    <w:rsid w:val="3123373B"/>
    <w:rsid w:val="321B5F48"/>
    <w:rsid w:val="346C4839"/>
    <w:rsid w:val="34E94942"/>
    <w:rsid w:val="3748337C"/>
    <w:rsid w:val="374F3F98"/>
    <w:rsid w:val="376E5D39"/>
    <w:rsid w:val="37CE29CF"/>
    <w:rsid w:val="38351699"/>
    <w:rsid w:val="3B9A045E"/>
    <w:rsid w:val="3C3F17D4"/>
    <w:rsid w:val="3CD01F3B"/>
    <w:rsid w:val="3CDF27A0"/>
    <w:rsid w:val="3D0329CE"/>
    <w:rsid w:val="3F04063A"/>
    <w:rsid w:val="40954BEA"/>
    <w:rsid w:val="40C3539D"/>
    <w:rsid w:val="419740E7"/>
    <w:rsid w:val="42424F6D"/>
    <w:rsid w:val="42EE1C23"/>
    <w:rsid w:val="43864FE1"/>
    <w:rsid w:val="44476729"/>
    <w:rsid w:val="469F08ED"/>
    <w:rsid w:val="4741539A"/>
    <w:rsid w:val="474A1F3F"/>
    <w:rsid w:val="488416E9"/>
    <w:rsid w:val="489604D8"/>
    <w:rsid w:val="48BA16EA"/>
    <w:rsid w:val="493B0A9D"/>
    <w:rsid w:val="49670287"/>
    <w:rsid w:val="49E17B60"/>
    <w:rsid w:val="4A474E0F"/>
    <w:rsid w:val="4B08173F"/>
    <w:rsid w:val="4C9C42C9"/>
    <w:rsid w:val="4CEE7AF7"/>
    <w:rsid w:val="5086731C"/>
    <w:rsid w:val="50873D69"/>
    <w:rsid w:val="53354C16"/>
    <w:rsid w:val="53977D37"/>
    <w:rsid w:val="55F867FB"/>
    <w:rsid w:val="565406C5"/>
    <w:rsid w:val="5748004A"/>
    <w:rsid w:val="57FD8364"/>
    <w:rsid w:val="588563A2"/>
    <w:rsid w:val="5BA60723"/>
    <w:rsid w:val="5BFD3F95"/>
    <w:rsid w:val="5D375134"/>
    <w:rsid w:val="5D3C49A5"/>
    <w:rsid w:val="5EE31AFE"/>
    <w:rsid w:val="5EF30351"/>
    <w:rsid w:val="5FFE45D6"/>
    <w:rsid w:val="60403E10"/>
    <w:rsid w:val="61C84486"/>
    <w:rsid w:val="62983BB0"/>
    <w:rsid w:val="634E75CD"/>
    <w:rsid w:val="67476606"/>
    <w:rsid w:val="692C50E5"/>
    <w:rsid w:val="6AD0590A"/>
    <w:rsid w:val="6B791415"/>
    <w:rsid w:val="6C1E3D4C"/>
    <w:rsid w:val="6CB319F4"/>
    <w:rsid w:val="6D294002"/>
    <w:rsid w:val="6D843218"/>
    <w:rsid w:val="6F54050E"/>
    <w:rsid w:val="6F586F0E"/>
    <w:rsid w:val="6FC4729B"/>
    <w:rsid w:val="714D4FC2"/>
    <w:rsid w:val="72357E16"/>
    <w:rsid w:val="76817388"/>
    <w:rsid w:val="77F5264C"/>
    <w:rsid w:val="782F022B"/>
    <w:rsid w:val="789E162B"/>
    <w:rsid w:val="79424F6E"/>
    <w:rsid w:val="79951709"/>
    <w:rsid w:val="79F94D24"/>
    <w:rsid w:val="7A007777"/>
    <w:rsid w:val="7C574BD1"/>
    <w:rsid w:val="7E88183C"/>
    <w:rsid w:val="7EB745BC"/>
    <w:rsid w:val="7EFBDBC7"/>
    <w:rsid w:val="7F463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rPr>
      <w:rFonts w:cs="Times New Roman"/>
    </w:rPr>
  </w:style>
  <w:style w:type="paragraph" w:styleId="4">
    <w:name w:val="toc 3"/>
    <w:basedOn w:val="1"/>
    <w:next w:val="1"/>
    <w:qFormat/>
    <w:uiPriority w:val="39"/>
    <w:pPr>
      <w:ind w:left="840" w:leftChars="400"/>
    </w:pPr>
  </w:style>
  <w:style w:type="paragraph" w:styleId="5">
    <w:name w:val="Date"/>
    <w:basedOn w:val="1"/>
    <w:next w:val="1"/>
    <w:link w:val="21"/>
    <w:qFormat/>
    <w:uiPriority w:val="0"/>
    <w:pPr>
      <w:ind w:left="100" w:leftChars="2500"/>
    </w:pPr>
    <w:rPr>
      <w:rFonts w:cs="Times New Roman"/>
      <w:kern w:val="0"/>
      <w:sz w:val="20"/>
    </w:rPr>
  </w:style>
  <w:style w:type="paragraph" w:styleId="6">
    <w:name w:val="Balloon Text"/>
    <w:basedOn w:val="1"/>
    <w:link w:val="22"/>
    <w:semiHidden/>
    <w:qFormat/>
    <w:uiPriority w:val="0"/>
    <w:rPr>
      <w:rFonts w:cs="Times New Roman"/>
      <w:kern w:val="0"/>
      <w:sz w:val="16"/>
      <w:szCs w:val="16"/>
    </w:rPr>
  </w:style>
  <w:style w:type="paragraph" w:styleId="7">
    <w:name w:val="footer"/>
    <w:basedOn w:val="1"/>
    <w:link w:val="17"/>
    <w:qFormat/>
    <w:uiPriority w:val="0"/>
    <w:pPr>
      <w:tabs>
        <w:tab w:val="center" w:pos="4153"/>
        <w:tab w:val="right" w:pos="8306"/>
      </w:tabs>
      <w:snapToGrid w:val="0"/>
      <w:jc w:val="left"/>
    </w:pPr>
    <w:rPr>
      <w:rFonts w:cs="Times New Roman"/>
      <w:kern w:val="0"/>
      <w:sz w:val="18"/>
      <w:szCs w:val="18"/>
    </w:rPr>
  </w:style>
  <w:style w:type="paragraph" w:styleId="8">
    <w:name w:val="header"/>
    <w:basedOn w:val="1"/>
    <w:link w:val="25"/>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toc 1"/>
    <w:basedOn w:val="1"/>
    <w:next w:val="1"/>
    <w:unhideWhenUsed/>
    <w:qFormat/>
    <w:uiPriority w:val="39"/>
    <w:pPr>
      <w:widowControl/>
      <w:spacing w:after="100" w:line="276" w:lineRule="auto"/>
      <w:jc w:val="left"/>
    </w:pPr>
    <w:rPr>
      <w:rFonts w:ascii="Calibri" w:hAnsi="Calibri" w:cs="Times New Roman"/>
      <w:kern w:val="0"/>
      <w:sz w:val="22"/>
      <w:szCs w:val="22"/>
    </w:rPr>
  </w:style>
  <w:style w:type="paragraph" w:styleId="10">
    <w:name w:val="annotation subject"/>
    <w:basedOn w:val="3"/>
    <w:next w:val="3"/>
    <w:link w:val="16"/>
    <w:qFormat/>
    <w:uiPriority w:val="0"/>
    <w:rPr>
      <w:b/>
      <w:bCs/>
    </w:rPr>
  </w:style>
  <w:style w:type="character" w:styleId="13">
    <w:name w:val="page number"/>
    <w:basedOn w:val="12"/>
    <w:qFormat/>
    <w:uiPriority w:val="0"/>
  </w:style>
  <w:style w:type="character" w:styleId="14">
    <w:name w:val="Hyperlink"/>
    <w:unhideWhenUsed/>
    <w:qFormat/>
    <w:uiPriority w:val="99"/>
    <w:rPr>
      <w:color w:val="0000FF"/>
      <w:u w:val="single"/>
    </w:rPr>
  </w:style>
  <w:style w:type="character" w:styleId="15">
    <w:name w:val="annotation reference"/>
    <w:qFormat/>
    <w:uiPriority w:val="0"/>
    <w:rPr>
      <w:sz w:val="21"/>
      <w:szCs w:val="21"/>
    </w:rPr>
  </w:style>
  <w:style w:type="character" w:customStyle="1" w:styleId="16">
    <w:name w:val="批注主题 字符"/>
    <w:link w:val="10"/>
    <w:qFormat/>
    <w:uiPriority w:val="0"/>
    <w:rPr>
      <w:rFonts w:cs="Calibri"/>
      <w:b/>
      <w:bCs/>
      <w:kern w:val="2"/>
      <w:sz w:val="21"/>
      <w:szCs w:val="21"/>
    </w:rPr>
  </w:style>
  <w:style w:type="character" w:customStyle="1" w:styleId="17">
    <w:name w:val="页脚 字符"/>
    <w:link w:val="7"/>
    <w:qFormat/>
    <w:locked/>
    <w:uiPriority w:val="0"/>
    <w:rPr>
      <w:rFonts w:eastAsia="宋体"/>
      <w:sz w:val="18"/>
      <w:szCs w:val="18"/>
      <w:lang w:bidi="ar-SA"/>
    </w:rPr>
  </w:style>
  <w:style w:type="character" w:customStyle="1" w:styleId="18">
    <w:name w:val="批注文字 字符"/>
    <w:link w:val="3"/>
    <w:qFormat/>
    <w:uiPriority w:val="0"/>
    <w:rPr>
      <w:rFonts w:cs="Calibri"/>
      <w:kern w:val="2"/>
      <w:sz w:val="21"/>
      <w:szCs w:val="21"/>
    </w:rPr>
  </w:style>
  <w:style w:type="character" w:customStyle="1" w:styleId="19">
    <w:name w:val="段 Char"/>
    <w:link w:val="20"/>
    <w:qFormat/>
    <w:locked/>
    <w:uiPriority w:val="0"/>
    <w:rPr>
      <w:rFonts w:ascii="宋体" w:eastAsia="Times New Roman" w:cs="宋体"/>
      <w:sz w:val="21"/>
      <w:szCs w:val="21"/>
      <w:lang w:val="en-US" w:eastAsia="zh-CN" w:bidi="ar-SA"/>
    </w:rPr>
  </w:style>
  <w:style w:type="paragraph" w:customStyle="1" w:styleId="20">
    <w:name w:val="段"/>
    <w:link w:val="19"/>
    <w:qFormat/>
    <w:uiPriority w:val="0"/>
    <w:pPr>
      <w:autoSpaceDE w:val="0"/>
      <w:autoSpaceDN w:val="0"/>
      <w:ind w:firstLine="200" w:firstLineChars="200"/>
      <w:jc w:val="both"/>
    </w:pPr>
    <w:rPr>
      <w:rFonts w:ascii="宋体" w:hAnsi="Times New Roman" w:eastAsia="Times New Roman" w:cs="宋体"/>
      <w:sz w:val="21"/>
      <w:szCs w:val="21"/>
      <w:lang w:val="en-US" w:eastAsia="zh-CN" w:bidi="ar-SA"/>
    </w:rPr>
  </w:style>
  <w:style w:type="character" w:customStyle="1" w:styleId="21">
    <w:name w:val="日期 字符"/>
    <w:link w:val="5"/>
    <w:semiHidden/>
    <w:qFormat/>
    <w:uiPriority w:val="0"/>
    <w:rPr>
      <w:szCs w:val="21"/>
      <w:lang w:bidi="ar-SA"/>
    </w:rPr>
  </w:style>
  <w:style w:type="character" w:customStyle="1" w:styleId="22">
    <w:name w:val="批注框文本 字符"/>
    <w:link w:val="6"/>
    <w:semiHidden/>
    <w:qFormat/>
    <w:uiPriority w:val="0"/>
    <w:rPr>
      <w:sz w:val="16"/>
      <w:szCs w:val="16"/>
      <w:lang w:bidi="ar-SA"/>
    </w:rPr>
  </w:style>
  <w:style w:type="character" w:customStyle="1" w:styleId="23">
    <w:name w:val="一级条标题 Char"/>
    <w:link w:val="24"/>
    <w:qFormat/>
    <w:locked/>
    <w:uiPriority w:val="0"/>
    <w:rPr>
      <w:rFonts w:eastAsia="黑体" w:cs="Calibri"/>
      <w:kern w:val="2"/>
      <w:sz w:val="21"/>
      <w:szCs w:val="21"/>
    </w:rPr>
  </w:style>
  <w:style w:type="paragraph" w:customStyle="1" w:styleId="24">
    <w:name w:val="一级条标题"/>
    <w:next w:val="20"/>
    <w:link w:val="23"/>
    <w:qFormat/>
    <w:uiPriority w:val="0"/>
    <w:pPr>
      <w:outlineLvl w:val="2"/>
    </w:pPr>
    <w:rPr>
      <w:rFonts w:ascii="Times New Roman" w:hAnsi="Times New Roman" w:eastAsia="黑体" w:cs="Calibri"/>
      <w:kern w:val="2"/>
      <w:sz w:val="21"/>
      <w:szCs w:val="21"/>
      <w:lang w:val="en-US" w:eastAsia="zh-CN" w:bidi="ar-SA"/>
    </w:rPr>
  </w:style>
  <w:style w:type="character" w:customStyle="1" w:styleId="25">
    <w:name w:val="页眉 字符"/>
    <w:link w:val="8"/>
    <w:semiHidden/>
    <w:qFormat/>
    <w:locked/>
    <w:uiPriority w:val="0"/>
    <w:rPr>
      <w:sz w:val="18"/>
      <w:szCs w:val="18"/>
      <w:lang w:bidi="ar-SA"/>
    </w:rPr>
  </w:style>
  <w:style w:type="paragraph" w:customStyle="1" w:styleId="2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7">
    <w:name w:val="二级条标题"/>
    <w:basedOn w:val="24"/>
    <w:next w:val="20"/>
    <w:qFormat/>
    <w:uiPriority w:val="99"/>
    <w:pPr>
      <w:outlineLvl w:val="3"/>
    </w:pPr>
    <w:rPr>
      <w:rFonts w:ascii="Calibri" w:hAnsi="Calibri" w:cs="Times New Roman"/>
      <w:szCs w:val="22"/>
    </w:rPr>
  </w:style>
  <w:style w:type="paragraph" w:customStyle="1" w:styleId="28">
    <w:name w:val="章标题"/>
    <w:next w:val="20"/>
    <w:qFormat/>
    <w:uiPriority w:val="99"/>
    <w:pPr>
      <w:spacing w:beforeLines="50" w:afterLines="50"/>
      <w:ind w:left="360"/>
      <w:jc w:val="both"/>
      <w:outlineLvl w:val="1"/>
    </w:pPr>
    <w:rPr>
      <w:rFonts w:ascii="黑体" w:hAnsi="Calibri" w:eastAsia="黑体" w:cs="Times New Roman"/>
      <w:kern w:val="2"/>
      <w:sz w:val="21"/>
      <w:szCs w:val="22"/>
      <w:lang w:val="en-US" w:eastAsia="zh-CN" w:bidi="ar-SA"/>
    </w:rPr>
  </w:style>
  <w:style w:type="paragraph" w:customStyle="1" w:styleId="29">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31">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2">
    <w:name w:val="其他发布部门"/>
    <w:basedOn w:val="33"/>
    <w:qFormat/>
    <w:uiPriority w:val="0"/>
    <w:pPr>
      <w:framePr w:wrap="around" w:y="15310"/>
      <w:spacing w:line="0" w:lineRule="atLeast"/>
    </w:pPr>
    <w:rPr>
      <w:rFonts w:ascii="黑体" w:eastAsia="黑体"/>
      <w:b w:val="0"/>
    </w:rPr>
  </w:style>
  <w:style w:type="paragraph" w:customStyle="1" w:styleId="33">
    <w:name w:val="发布部门"/>
    <w:next w:val="20"/>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character" w:customStyle="1" w:styleId="34">
    <w:name w:val="发布"/>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A8E3A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16</Pages>
  <Words>6504</Words>
  <Characters>7564</Characters>
  <Lines>64</Lines>
  <Paragraphs>18</Paragraphs>
  <TotalTime>7</TotalTime>
  <ScaleCrop>false</ScaleCrop>
  <LinksUpToDate>false</LinksUpToDate>
  <CharactersWithSpaces>7828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2020-05-24T00:24:00Z</dcterms:created>
  <dc:creator>王建明_wangjianming</dc:creator>
  <cp:lastModifiedBy>Administrator</cp:lastModifiedBy>
  <dcterms:modified xsi:type="dcterms:W3CDTF">2023-11-21T04:13:04Z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E3D1A270FE254601AEB91FBAACCD98DC</vt:lpwstr>
  </property>
</Properties>
</file>