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8" w:type="dxa"/>
        <w:tblLayout w:type="fixed"/>
        <w:tblCellMar>
          <w:left w:w="0" w:type="dxa"/>
          <w:right w:w="0" w:type="dxa"/>
        </w:tblCellMar>
        <w:tblLook w:val="0000" w:firstRow="0" w:lastRow="0" w:firstColumn="0" w:lastColumn="0" w:noHBand="0" w:noVBand="0"/>
      </w:tblPr>
      <w:tblGrid>
        <w:gridCol w:w="454"/>
        <w:gridCol w:w="684"/>
        <w:gridCol w:w="1641"/>
        <w:gridCol w:w="453"/>
        <w:gridCol w:w="1134"/>
        <w:gridCol w:w="5124"/>
        <w:gridCol w:w="150"/>
      </w:tblGrid>
      <w:tr w:rsidR="00265594">
        <w:trPr>
          <w:gridAfter w:val="4"/>
          <w:wAfter w:w="6861" w:type="dxa"/>
          <w:trHeight w:hRule="exact" w:val="312"/>
        </w:trPr>
        <w:tc>
          <w:tcPr>
            <w:tcW w:w="454" w:type="dxa"/>
            <w:vAlign w:val="center"/>
          </w:tcPr>
          <w:p w:rsidR="00265594" w:rsidRDefault="00265594">
            <w:pPr>
              <w:rPr>
                <w:rFonts w:eastAsia="黑体"/>
                <w:b/>
              </w:rPr>
            </w:pPr>
            <w:r>
              <w:rPr>
                <w:rFonts w:eastAsia="黑体"/>
                <w:b/>
              </w:rPr>
              <w:t>ICS</w:t>
            </w:r>
          </w:p>
        </w:tc>
        <w:tc>
          <w:tcPr>
            <w:tcW w:w="2325" w:type="dxa"/>
            <w:gridSpan w:val="2"/>
            <w:vAlign w:val="center"/>
          </w:tcPr>
          <w:p w:rsidR="00265594" w:rsidRDefault="00A86430">
            <w:pPr>
              <w:pStyle w:val="af3"/>
              <w:framePr w:hSpace="0" w:vSpace="0" w:wrap="auto" w:hAnchor="text" w:yAlign="inline"/>
              <w:rPr>
                <w:rFonts w:ascii="黑体" w:hAnsi="黑体"/>
              </w:rPr>
            </w:pPr>
            <w:r>
              <w:rPr>
                <w:rFonts w:ascii="黑体" w:hAnsi="黑体" w:hint="eastAsia"/>
                <w:noProof/>
                <w:spacing w:val="10"/>
                <w:kern w:val="2"/>
              </w:rPr>
              <w:drawing>
                <wp:anchor distT="0" distB="0" distL="114300" distR="114300" simplePos="0" relativeHeight="251657728" behindDoc="0" locked="0" layoutInCell="1" allowOverlap="1">
                  <wp:simplePos x="0" y="0"/>
                  <wp:positionH relativeFrom="column">
                    <wp:posOffset>4218305</wp:posOffset>
                  </wp:positionH>
                  <wp:positionV relativeFrom="paragraph">
                    <wp:posOffset>22860</wp:posOffset>
                  </wp:positionV>
                  <wp:extent cx="1242695" cy="1223645"/>
                  <wp:effectExtent l="0" t="0" r="0" b="0"/>
                  <wp:wrapNone/>
                  <wp:docPr id="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695"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594" w:rsidRDefault="00265594">
            <w:pPr>
              <w:rPr>
                <w:rFonts w:ascii="黑体" w:eastAsia="黑体" w:hAnsi="黑体"/>
              </w:rPr>
            </w:pPr>
          </w:p>
        </w:tc>
      </w:tr>
      <w:tr w:rsidR="00265594">
        <w:trPr>
          <w:gridAfter w:val="4"/>
          <w:wAfter w:w="6861" w:type="dxa"/>
          <w:trHeight w:hRule="exact" w:val="312"/>
        </w:trPr>
        <w:tc>
          <w:tcPr>
            <w:tcW w:w="1138" w:type="dxa"/>
            <w:gridSpan w:val="2"/>
            <w:vAlign w:val="center"/>
          </w:tcPr>
          <w:p w:rsidR="00265594" w:rsidRDefault="00265594">
            <w:pPr>
              <w:ind w:right="-170"/>
              <w:rPr>
                <w:rFonts w:ascii="黑体" w:eastAsia="黑体" w:hAnsi="黑体"/>
              </w:rPr>
            </w:pPr>
            <w:r>
              <w:rPr>
                <w:rFonts w:eastAsia="黑体"/>
                <w:b/>
              </w:rPr>
              <w:t>C</w:t>
            </w:r>
            <w:r>
              <w:rPr>
                <w:rFonts w:ascii="黑体" w:eastAsia="黑体" w:hAnsi="黑体" w:hint="eastAsia"/>
              </w:rPr>
              <w:t xml:space="preserve"> </w:t>
            </w:r>
          </w:p>
        </w:tc>
        <w:tc>
          <w:tcPr>
            <w:tcW w:w="1641" w:type="dxa"/>
            <w:vAlign w:val="center"/>
          </w:tcPr>
          <w:p w:rsidR="00265594" w:rsidRDefault="00265594">
            <w:pPr>
              <w:rPr>
                <w:rFonts w:eastAsia="黑体"/>
              </w:rPr>
            </w:pPr>
          </w:p>
        </w:tc>
      </w:tr>
      <w:tr w:rsidR="00265594">
        <w:trPr>
          <w:gridAfter w:val="4"/>
          <w:wAfter w:w="6861" w:type="dxa"/>
          <w:trHeight w:hRule="exact" w:val="312"/>
        </w:trPr>
        <w:tc>
          <w:tcPr>
            <w:tcW w:w="1138" w:type="dxa"/>
            <w:gridSpan w:val="2"/>
            <w:vAlign w:val="center"/>
          </w:tcPr>
          <w:p w:rsidR="00265594" w:rsidRDefault="00265594">
            <w:pPr>
              <w:ind w:right="-170"/>
              <w:rPr>
                <w:rFonts w:eastAsia="黑体"/>
              </w:rPr>
            </w:pPr>
          </w:p>
        </w:tc>
        <w:tc>
          <w:tcPr>
            <w:tcW w:w="1641" w:type="dxa"/>
            <w:vAlign w:val="center"/>
          </w:tcPr>
          <w:p w:rsidR="00265594" w:rsidRDefault="00265594">
            <w:pPr>
              <w:ind w:left="57"/>
              <w:rPr>
                <w:rFonts w:ascii="Arial Narrow" w:eastAsia="黑体" w:hAnsi="Arial Narrow"/>
              </w:rPr>
            </w:pPr>
          </w:p>
        </w:tc>
      </w:tr>
      <w:tr w:rsidR="00265594">
        <w:trPr>
          <w:gridAfter w:val="4"/>
          <w:wAfter w:w="6861" w:type="dxa"/>
          <w:trHeight w:hRule="exact" w:val="312"/>
        </w:trPr>
        <w:tc>
          <w:tcPr>
            <w:tcW w:w="1138" w:type="dxa"/>
            <w:gridSpan w:val="2"/>
            <w:vAlign w:val="center"/>
          </w:tcPr>
          <w:p w:rsidR="00265594" w:rsidRDefault="00265594">
            <w:pPr>
              <w:ind w:right="-170"/>
              <w:rPr>
                <w:rFonts w:eastAsia="黑体"/>
                <w:i/>
              </w:rPr>
            </w:pPr>
          </w:p>
        </w:tc>
        <w:tc>
          <w:tcPr>
            <w:tcW w:w="1641" w:type="dxa"/>
            <w:vAlign w:val="center"/>
          </w:tcPr>
          <w:p w:rsidR="00265594" w:rsidRDefault="00265594">
            <w:pPr>
              <w:ind w:left="57"/>
              <w:rPr>
                <w:rFonts w:ascii="Arial Narrow" w:eastAsia="黑体" w:hAnsi="Arial Narrow"/>
                <w:i/>
              </w:rPr>
            </w:pPr>
          </w:p>
        </w:tc>
      </w:tr>
      <w:tr w:rsidR="00265594">
        <w:trPr>
          <w:trHeight w:hRule="exact" w:val="368"/>
        </w:trPr>
        <w:tc>
          <w:tcPr>
            <w:tcW w:w="9640" w:type="dxa"/>
            <w:gridSpan w:val="7"/>
          </w:tcPr>
          <w:p w:rsidR="00265594" w:rsidRDefault="00265594">
            <w:pPr>
              <w:spacing w:before="120" w:after="120"/>
            </w:pPr>
          </w:p>
        </w:tc>
      </w:tr>
      <w:tr w:rsidR="00265594">
        <w:trPr>
          <w:trHeight w:hRule="exact" w:val="120"/>
        </w:trPr>
        <w:tc>
          <w:tcPr>
            <w:tcW w:w="9640" w:type="dxa"/>
            <w:gridSpan w:val="7"/>
          </w:tcPr>
          <w:p w:rsidR="00265594" w:rsidRDefault="00265594">
            <w:pPr>
              <w:spacing w:before="120" w:after="120"/>
            </w:pPr>
          </w:p>
        </w:tc>
      </w:tr>
      <w:tr w:rsidR="00265594">
        <w:trPr>
          <w:trHeight w:hRule="exact" w:val="518"/>
        </w:trPr>
        <w:tc>
          <w:tcPr>
            <w:tcW w:w="9640" w:type="dxa"/>
            <w:gridSpan w:val="7"/>
          </w:tcPr>
          <w:p w:rsidR="00265594" w:rsidRDefault="00265594">
            <w:pPr>
              <w:spacing w:before="120" w:after="120"/>
            </w:pPr>
          </w:p>
        </w:tc>
      </w:tr>
      <w:tr w:rsidR="00265594">
        <w:trPr>
          <w:trHeight w:hRule="exact" w:val="722"/>
        </w:trPr>
        <w:tc>
          <w:tcPr>
            <w:tcW w:w="9640" w:type="dxa"/>
            <w:gridSpan w:val="7"/>
            <w:vAlign w:val="center"/>
          </w:tcPr>
          <w:p w:rsidR="00265594" w:rsidRDefault="00265594">
            <w:pPr>
              <w:spacing w:after="240" w:line="560" w:lineRule="exact"/>
              <w:ind w:right="28"/>
              <w:jc w:val="center"/>
              <w:rPr>
                <w:rFonts w:eastAsia="黑体"/>
                <w:w w:val="140"/>
                <w:sz w:val="52"/>
              </w:rPr>
            </w:pPr>
            <w:r>
              <w:rPr>
                <w:rFonts w:eastAsia="黑体" w:hint="eastAsia"/>
                <w:w w:val="140"/>
                <w:sz w:val="52"/>
              </w:rPr>
              <w:t>团</w:t>
            </w:r>
            <w:r>
              <w:rPr>
                <w:rFonts w:eastAsia="黑体" w:hint="eastAsia"/>
                <w:w w:val="140"/>
                <w:sz w:val="52"/>
              </w:rPr>
              <w:t xml:space="preserve">    </w:t>
            </w:r>
            <w:r>
              <w:rPr>
                <w:rFonts w:eastAsia="黑体" w:hint="eastAsia"/>
                <w:w w:val="140"/>
                <w:sz w:val="52"/>
              </w:rPr>
              <w:t>体</w:t>
            </w:r>
            <w:r>
              <w:rPr>
                <w:rFonts w:eastAsia="黑体" w:hint="eastAsia"/>
                <w:w w:val="140"/>
                <w:sz w:val="52"/>
              </w:rPr>
              <w:t xml:space="preserve">    </w:t>
            </w:r>
            <w:r>
              <w:rPr>
                <w:rFonts w:eastAsia="黑体" w:hint="eastAsia"/>
                <w:w w:val="140"/>
                <w:sz w:val="52"/>
              </w:rPr>
              <w:t>标</w:t>
            </w:r>
            <w:r>
              <w:rPr>
                <w:rFonts w:eastAsia="黑体" w:hint="eastAsia"/>
                <w:w w:val="140"/>
                <w:sz w:val="52"/>
              </w:rPr>
              <w:t xml:space="preserve">    </w:t>
            </w:r>
            <w:r>
              <w:rPr>
                <w:rFonts w:eastAsia="黑体" w:hint="eastAsia"/>
                <w:w w:val="140"/>
                <w:sz w:val="52"/>
              </w:rPr>
              <w:t>准</w:t>
            </w:r>
          </w:p>
          <w:p w:rsidR="00265594" w:rsidRDefault="00265594">
            <w:pPr>
              <w:spacing w:line="520" w:lineRule="exact"/>
              <w:rPr>
                <w:w w:val="140"/>
                <w:sz w:val="52"/>
              </w:rPr>
            </w:pPr>
          </w:p>
        </w:tc>
      </w:tr>
      <w:tr w:rsidR="00265594">
        <w:trPr>
          <w:trHeight w:hRule="exact" w:val="340"/>
        </w:trPr>
        <w:tc>
          <w:tcPr>
            <w:tcW w:w="9640" w:type="dxa"/>
            <w:gridSpan w:val="7"/>
          </w:tcPr>
          <w:p w:rsidR="00265594" w:rsidRDefault="00265594">
            <w:pPr>
              <w:jc w:val="center"/>
              <w:rPr>
                <w:rFonts w:eastAsia="黑体"/>
                <w:b/>
                <w:sz w:val="52"/>
              </w:rPr>
            </w:pPr>
          </w:p>
        </w:tc>
      </w:tr>
      <w:tr w:rsidR="00265594">
        <w:trPr>
          <w:cantSplit/>
          <w:trHeight w:hRule="exact" w:val="60"/>
        </w:trPr>
        <w:tc>
          <w:tcPr>
            <w:tcW w:w="3232" w:type="dxa"/>
            <w:gridSpan w:val="4"/>
            <w:vAlign w:val="center"/>
          </w:tcPr>
          <w:p w:rsidR="00265594" w:rsidRDefault="00265594"/>
        </w:tc>
        <w:tc>
          <w:tcPr>
            <w:tcW w:w="1134" w:type="dxa"/>
            <w:vAlign w:val="center"/>
          </w:tcPr>
          <w:p w:rsidR="00265594" w:rsidRDefault="00265594">
            <w:pPr>
              <w:jc w:val="right"/>
            </w:pPr>
          </w:p>
        </w:tc>
        <w:tc>
          <w:tcPr>
            <w:tcW w:w="5124" w:type="dxa"/>
            <w:vAlign w:val="center"/>
          </w:tcPr>
          <w:p w:rsidR="00265594" w:rsidRDefault="00265594">
            <w:pPr>
              <w:wordWrap w:val="0"/>
              <w:jc w:val="right"/>
            </w:pPr>
          </w:p>
        </w:tc>
        <w:tc>
          <w:tcPr>
            <w:tcW w:w="150" w:type="dxa"/>
            <w:vAlign w:val="center"/>
          </w:tcPr>
          <w:p w:rsidR="00265594" w:rsidRDefault="00265594"/>
        </w:tc>
      </w:tr>
      <w:tr w:rsidR="00265594">
        <w:trPr>
          <w:cantSplit/>
          <w:trHeight w:hRule="exact" w:val="360"/>
        </w:trPr>
        <w:tc>
          <w:tcPr>
            <w:tcW w:w="3232" w:type="dxa"/>
            <w:gridSpan w:val="4"/>
            <w:vAlign w:val="center"/>
          </w:tcPr>
          <w:p w:rsidR="00265594" w:rsidRDefault="00265594"/>
        </w:tc>
        <w:tc>
          <w:tcPr>
            <w:tcW w:w="1134" w:type="dxa"/>
            <w:vAlign w:val="center"/>
          </w:tcPr>
          <w:p w:rsidR="00265594" w:rsidRDefault="00265594">
            <w:pPr>
              <w:jc w:val="right"/>
            </w:pPr>
          </w:p>
        </w:tc>
        <w:tc>
          <w:tcPr>
            <w:tcW w:w="5124" w:type="dxa"/>
            <w:vAlign w:val="center"/>
          </w:tcPr>
          <w:p w:rsidR="00265594" w:rsidRDefault="00265594">
            <w:pPr>
              <w:spacing w:line="360" w:lineRule="exact"/>
              <w:jc w:val="right"/>
              <w:rPr>
                <w:rFonts w:ascii="黑体" w:eastAsia="黑体" w:hAnsi="黑体"/>
              </w:rPr>
            </w:pPr>
            <w:r>
              <w:rPr>
                <w:rFonts w:ascii="黑体" w:eastAsia="黑体" w:hAnsi="黑体" w:hint="eastAsia"/>
                <w:sz w:val="28"/>
                <w:szCs w:val="28"/>
              </w:rPr>
              <w:t xml:space="preserve">T/CACM </w:t>
            </w:r>
            <w:r>
              <w:rPr>
                <w:rFonts w:ascii="黑体" w:eastAsia="黑体" w:hAnsi="黑体"/>
                <w:sz w:val="28"/>
                <w:szCs w:val="28"/>
              </w:rPr>
              <w:t xml:space="preserve"> </w:t>
            </w:r>
            <w:r>
              <w:rPr>
                <w:rFonts w:ascii="黑体" w:eastAsia="黑体" w:hAnsi="黑体" w:hint="eastAsia"/>
                <w:sz w:val="28"/>
                <w:szCs w:val="28"/>
              </w:rPr>
              <w:t>.</w:t>
            </w:r>
            <w:r>
              <w:rPr>
                <w:rFonts w:ascii="黑体" w:eastAsia="黑体" w:hAnsi="黑体"/>
                <w:sz w:val="28"/>
                <w:szCs w:val="28"/>
              </w:rPr>
              <w:t xml:space="preserve"> </w:t>
            </w:r>
            <w:r>
              <w:rPr>
                <w:rFonts w:ascii="黑体" w:eastAsia="黑体" w:hAnsi="黑体" w:hint="eastAsia"/>
                <w:sz w:val="28"/>
                <w:szCs w:val="28"/>
              </w:rPr>
              <w:t>—20</w:t>
            </w:r>
            <w:r>
              <w:rPr>
                <w:rFonts w:ascii="黑体" w:eastAsia="黑体" w:hAnsi="黑体"/>
                <w:sz w:val="28"/>
                <w:szCs w:val="28"/>
              </w:rPr>
              <w:t>21</w:t>
            </w:r>
          </w:p>
        </w:tc>
        <w:tc>
          <w:tcPr>
            <w:tcW w:w="150" w:type="dxa"/>
            <w:vAlign w:val="center"/>
          </w:tcPr>
          <w:p w:rsidR="00265594" w:rsidRDefault="00265594"/>
        </w:tc>
      </w:tr>
      <w:tr w:rsidR="00265594">
        <w:trPr>
          <w:trHeight w:hRule="exact" w:val="340"/>
        </w:trPr>
        <w:tc>
          <w:tcPr>
            <w:tcW w:w="9640" w:type="dxa"/>
            <w:gridSpan w:val="7"/>
            <w:tcBorders>
              <w:bottom w:val="single" w:sz="8" w:space="0" w:color="auto"/>
            </w:tcBorders>
          </w:tcPr>
          <w:p w:rsidR="00265594" w:rsidRDefault="00265594">
            <w:pPr>
              <w:jc w:val="center"/>
              <w:rPr>
                <w:rFonts w:eastAsia="黑体"/>
                <w:b/>
                <w:sz w:val="52"/>
              </w:rPr>
            </w:pPr>
          </w:p>
        </w:tc>
      </w:tr>
      <w:tr w:rsidR="00265594">
        <w:trPr>
          <w:trHeight w:hRule="exact" w:val="1938"/>
        </w:trPr>
        <w:tc>
          <w:tcPr>
            <w:tcW w:w="9640" w:type="dxa"/>
            <w:gridSpan w:val="7"/>
            <w:tcBorders>
              <w:top w:val="single" w:sz="8" w:space="0" w:color="auto"/>
            </w:tcBorders>
            <w:vAlign w:val="center"/>
          </w:tcPr>
          <w:p w:rsidR="00265594" w:rsidRDefault="00265594">
            <w:pPr>
              <w:jc w:val="center"/>
              <w:rPr>
                <w:rFonts w:eastAsia="黑体"/>
                <w:sz w:val="52"/>
              </w:rPr>
            </w:pPr>
          </w:p>
        </w:tc>
      </w:tr>
      <w:tr w:rsidR="00265594">
        <w:trPr>
          <w:trHeight w:hRule="exact" w:val="896"/>
        </w:trPr>
        <w:tc>
          <w:tcPr>
            <w:tcW w:w="9640" w:type="dxa"/>
            <w:gridSpan w:val="7"/>
            <w:vAlign w:val="center"/>
          </w:tcPr>
          <w:p w:rsidR="00265594" w:rsidRDefault="00265594">
            <w:pPr>
              <w:spacing w:beforeLines="50" w:before="156" w:afterLines="50" w:after="156" w:line="360" w:lineRule="auto"/>
              <w:jc w:val="center"/>
              <w:rPr>
                <w:rFonts w:ascii="黑体" w:eastAsia="黑体" w:hAnsi="黑体"/>
                <w:color w:val="000000"/>
                <w:sz w:val="52"/>
                <w:szCs w:val="52"/>
              </w:rPr>
            </w:pPr>
            <w:r>
              <w:rPr>
                <w:rFonts w:ascii="黑体" w:eastAsia="黑体" w:hAnsi="黑体" w:hint="eastAsia"/>
                <w:color w:val="000000"/>
                <w:sz w:val="52"/>
                <w:szCs w:val="52"/>
              </w:rPr>
              <w:t>动物药材生产及产地加工技术规程  蟾皮</w:t>
            </w:r>
          </w:p>
          <w:p w:rsidR="00265594" w:rsidRDefault="00265594">
            <w:pPr>
              <w:ind w:leftChars="-50" w:left="-105"/>
              <w:jc w:val="center"/>
              <w:rPr>
                <w:rFonts w:ascii="黑体" w:eastAsia="黑体" w:hAnsi="黑体"/>
                <w:sz w:val="52"/>
                <w:szCs w:val="52"/>
              </w:rPr>
            </w:pPr>
          </w:p>
          <w:p w:rsidR="00265594" w:rsidRDefault="00265594">
            <w:pPr>
              <w:pStyle w:val="af1"/>
              <w:framePr w:w="0" w:hRule="auto" w:wrap="auto" w:hAnchor="text" w:xAlign="left" w:yAlign="inline"/>
            </w:pPr>
          </w:p>
          <w:p w:rsidR="00265594" w:rsidRDefault="00265594">
            <w:pPr>
              <w:spacing w:line="640" w:lineRule="exact"/>
              <w:jc w:val="center"/>
              <w:rPr>
                <w:rFonts w:ascii="黑体" w:eastAsia="黑体"/>
                <w:spacing w:val="-6"/>
                <w:sz w:val="52"/>
                <w:szCs w:val="52"/>
              </w:rPr>
            </w:pPr>
          </w:p>
        </w:tc>
      </w:tr>
      <w:tr w:rsidR="00265594">
        <w:trPr>
          <w:trHeight w:hRule="exact" w:val="1122"/>
        </w:trPr>
        <w:tc>
          <w:tcPr>
            <w:tcW w:w="9640" w:type="dxa"/>
            <w:gridSpan w:val="7"/>
            <w:vAlign w:val="center"/>
          </w:tcPr>
          <w:p w:rsidR="00265594" w:rsidRDefault="00265594">
            <w:pPr>
              <w:spacing w:line="0" w:lineRule="atLeast"/>
              <w:jc w:val="center"/>
              <w:rPr>
                <w:rFonts w:eastAsia="Arial Unicode MS"/>
                <w:b/>
                <w:sz w:val="28"/>
                <w:szCs w:val="28"/>
              </w:rPr>
            </w:pPr>
            <w:r>
              <w:rPr>
                <w:rFonts w:eastAsia="Arial Unicode MS"/>
                <w:b/>
                <w:sz w:val="28"/>
                <w:szCs w:val="28"/>
              </w:rPr>
              <w:t>Technical regulations for production and processing</w:t>
            </w:r>
          </w:p>
          <w:p w:rsidR="00265594" w:rsidRDefault="00265594">
            <w:pPr>
              <w:spacing w:line="0" w:lineRule="atLeast"/>
              <w:jc w:val="center"/>
              <w:rPr>
                <w:rFonts w:ascii="黑体" w:eastAsia="黑体"/>
                <w:b/>
                <w:sz w:val="28"/>
              </w:rPr>
            </w:pPr>
            <w:r>
              <w:rPr>
                <w:rFonts w:eastAsia="Arial Unicode MS"/>
                <w:b/>
                <w:sz w:val="28"/>
                <w:szCs w:val="28"/>
              </w:rPr>
              <w:t>of medicinal materials of animal-derivative</w:t>
            </w:r>
            <w:r>
              <w:rPr>
                <w:rFonts w:ascii="黑体" w:eastAsia="黑体"/>
                <w:b/>
                <w:sz w:val="28"/>
              </w:rPr>
              <w:t>–</w:t>
            </w:r>
          </w:p>
          <w:p w:rsidR="00265594" w:rsidRDefault="00265594">
            <w:pPr>
              <w:pStyle w:val="af2"/>
              <w:spacing w:before="0"/>
              <w:rPr>
                <w:rFonts w:eastAsia="Arial Unicode MS"/>
                <w:b/>
                <w:kern w:val="2"/>
                <w:szCs w:val="28"/>
              </w:rPr>
            </w:pPr>
            <w:r>
              <w:rPr>
                <w:rFonts w:eastAsia="Arial Unicode MS"/>
                <w:b/>
                <w:kern w:val="2"/>
                <w:szCs w:val="28"/>
              </w:rPr>
              <w:t xml:space="preserve"> </w:t>
            </w:r>
            <w:r>
              <w:rPr>
                <w:rFonts w:eastAsia="Arial Unicode MS" w:hint="eastAsia"/>
                <w:b/>
                <w:szCs w:val="28"/>
              </w:rPr>
              <w:t>BUFONIS CORIUM</w:t>
            </w:r>
          </w:p>
          <w:p w:rsidR="00265594" w:rsidRDefault="00265594">
            <w:pPr>
              <w:spacing w:line="0" w:lineRule="atLeast"/>
              <w:jc w:val="center"/>
              <w:rPr>
                <w:rFonts w:eastAsia="Arial Unicode MS"/>
                <w:b/>
                <w:color w:val="000000"/>
                <w:sz w:val="28"/>
                <w:szCs w:val="28"/>
              </w:rPr>
            </w:pPr>
          </w:p>
        </w:tc>
      </w:tr>
    </w:tbl>
    <w:p w:rsidR="00265594" w:rsidRDefault="00265594"/>
    <w:p w:rsidR="00265594" w:rsidRDefault="00265594"/>
    <w:p w:rsidR="00265594" w:rsidRDefault="00265594"/>
    <w:p w:rsidR="00265594" w:rsidRDefault="00265594"/>
    <w:p w:rsidR="00265594" w:rsidRDefault="00265594"/>
    <w:p w:rsidR="00265594" w:rsidRDefault="00265594"/>
    <w:p w:rsidR="00265594" w:rsidRDefault="00265594"/>
    <w:p w:rsidR="00265594" w:rsidRDefault="00265594"/>
    <w:p w:rsidR="00265594" w:rsidRDefault="00265594"/>
    <w:p w:rsidR="00265594" w:rsidRDefault="00265594"/>
    <w:tbl>
      <w:tblPr>
        <w:tblpPr w:leftFromText="180" w:rightFromText="180" w:vertAnchor="text" w:horzAnchor="page" w:tblpX="1349" w:tblpY="10"/>
        <w:tblOverlap w:val="never"/>
        <w:tblW w:w="0" w:type="auto"/>
        <w:tblLayout w:type="fixed"/>
        <w:tblCellMar>
          <w:left w:w="0" w:type="dxa"/>
          <w:right w:w="0" w:type="dxa"/>
        </w:tblCellMar>
        <w:tblLook w:val="0000" w:firstRow="0" w:lastRow="0" w:firstColumn="0" w:lastColumn="0" w:noHBand="0" w:noVBand="0"/>
      </w:tblPr>
      <w:tblGrid>
        <w:gridCol w:w="3232"/>
        <w:gridCol w:w="3175"/>
        <w:gridCol w:w="3232"/>
      </w:tblGrid>
      <w:tr w:rsidR="00265594">
        <w:trPr>
          <w:trHeight w:hRule="exact" w:val="312"/>
        </w:trPr>
        <w:tc>
          <w:tcPr>
            <w:tcW w:w="9639" w:type="dxa"/>
            <w:gridSpan w:val="3"/>
          </w:tcPr>
          <w:p w:rsidR="00265594" w:rsidRDefault="00265594"/>
        </w:tc>
      </w:tr>
      <w:tr w:rsidR="00265594">
        <w:trPr>
          <w:trHeight w:hRule="exact" w:val="567"/>
        </w:trPr>
        <w:tc>
          <w:tcPr>
            <w:tcW w:w="9639" w:type="dxa"/>
            <w:gridSpan w:val="3"/>
          </w:tcPr>
          <w:p w:rsidR="00265594" w:rsidRDefault="00265594"/>
        </w:tc>
      </w:tr>
      <w:tr w:rsidR="00265594">
        <w:trPr>
          <w:trHeight w:hRule="exact" w:val="567"/>
        </w:trPr>
        <w:tc>
          <w:tcPr>
            <w:tcW w:w="3232" w:type="dxa"/>
            <w:tcBorders>
              <w:bottom w:val="single" w:sz="8" w:space="0" w:color="auto"/>
            </w:tcBorders>
            <w:vAlign w:val="bottom"/>
          </w:tcPr>
          <w:p w:rsidR="00265594" w:rsidRDefault="00265594">
            <w:pPr>
              <w:rPr>
                <w:rFonts w:ascii="黑体" w:eastAsia="黑体" w:hAnsi="黑体"/>
              </w:rPr>
            </w:pPr>
            <w:r>
              <w:rPr>
                <w:rFonts w:ascii="黑体" w:eastAsia="黑体" w:hAnsi="黑体" w:hint="eastAsia"/>
                <w:spacing w:val="10"/>
                <w:sz w:val="28"/>
                <w:szCs w:val="28"/>
              </w:rPr>
              <w:t>20</w:t>
            </w:r>
            <w:r>
              <w:rPr>
                <w:rFonts w:ascii="黑体" w:eastAsia="黑体" w:hAnsi="黑体"/>
                <w:spacing w:val="10"/>
                <w:sz w:val="28"/>
                <w:szCs w:val="28"/>
              </w:rPr>
              <w:t>21</w:t>
            </w:r>
            <w:r>
              <w:rPr>
                <w:rFonts w:ascii="黑体" w:eastAsia="黑体" w:hAnsi="黑体" w:hint="eastAsia"/>
                <w:sz w:val="28"/>
              </w:rPr>
              <w:t>-</w:t>
            </w:r>
            <w:r>
              <w:rPr>
                <w:rFonts w:ascii="黑体" w:eastAsia="黑体" w:hAnsi="黑体"/>
                <w:spacing w:val="10"/>
                <w:sz w:val="28"/>
                <w:szCs w:val="28"/>
              </w:rPr>
              <w:t xml:space="preserve"> </w:t>
            </w:r>
            <w:r>
              <w:rPr>
                <w:rFonts w:ascii="黑体" w:eastAsia="黑体" w:hAnsi="黑体" w:hint="eastAsia"/>
                <w:sz w:val="28"/>
              </w:rPr>
              <w:t>-</w:t>
            </w:r>
            <w:r>
              <w:rPr>
                <w:rFonts w:ascii="黑体" w:eastAsia="黑体" w:hAnsi="黑体"/>
                <w:spacing w:val="10"/>
                <w:sz w:val="28"/>
                <w:szCs w:val="28"/>
              </w:rPr>
              <w:t xml:space="preserve"> </w:t>
            </w:r>
            <w:r>
              <w:rPr>
                <w:rFonts w:ascii="黑体" w:eastAsia="黑体" w:hAnsi="黑体" w:hint="eastAsia"/>
                <w:sz w:val="28"/>
              </w:rPr>
              <w:t>发布</w:t>
            </w:r>
          </w:p>
        </w:tc>
        <w:tc>
          <w:tcPr>
            <w:tcW w:w="3175" w:type="dxa"/>
            <w:tcBorders>
              <w:bottom w:val="single" w:sz="8" w:space="0" w:color="auto"/>
            </w:tcBorders>
            <w:vAlign w:val="bottom"/>
          </w:tcPr>
          <w:p w:rsidR="00265594" w:rsidRDefault="00265594">
            <w:pPr>
              <w:jc w:val="center"/>
              <w:rPr>
                <w:rFonts w:ascii="黑体" w:eastAsia="黑体"/>
                <w:sz w:val="28"/>
              </w:rPr>
            </w:pPr>
          </w:p>
        </w:tc>
        <w:tc>
          <w:tcPr>
            <w:tcW w:w="3232" w:type="dxa"/>
            <w:tcBorders>
              <w:bottom w:val="single" w:sz="8" w:space="0" w:color="auto"/>
            </w:tcBorders>
            <w:vAlign w:val="bottom"/>
          </w:tcPr>
          <w:p w:rsidR="00265594" w:rsidRDefault="00265594">
            <w:pPr>
              <w:jc w:val="right"/>
              <w:rPr>
                <w:rFonts w:ascii="黑体" w:eastAsia="黑体" w:hAnsi="黑体"/>
              </w:rPr>
            </w:pPr>
            <w:r>
              <w:rPr>
                <w:rFonts w:ascii="黑体" w:eastAsia="黑体" w:hAnsi="黑体" w:hint="eastAsia"/>
                <w:spacing w:val="10"/>
                <w:sz w:val="28"/>
                <w:szCs w:val="28"/>
              </w:rPr>
              <w:t>20</w:t>
            </w:r>
            <w:r>
              <w:rPr>
                <w:rFonts w:ascii="黑体" w:eastAsia="黑体" w:hAnsi="黑体"/>
                <w:spacing w:val="10"/>
                <w:sz w:val="28"/>
                <w:szCs w:val="28"/>
              </w:rPr>
              <w:t>21</w:t>
            </w:r>
            <w:r>
              <w:rPr>
                <w:rFonts w:ascii="黑体" w:eastAsia="黑体" w:hAnsi="黑体" w:hint="eastAsia"/>
                <w:sz w:val="28"/>
              </w:rPr>
              <w:t>-</w:t>
            </w:r>
            <w:r>
              <w:rPr>
                <w:rFonts w:ascii="黑体" w:eastAsia="黑体" w:hAnsi="黑体"/>
                <w:spacing w:val="10"/>
                <w:sz w:val="28"/>
                <w:szCs w:val="28"/>
              </w:rPr>
              <w:t xml:space="preserve"> </w:t>
            </w:r>
            <w:r>
              <w:rPr>
                <w:rFonts w:ascii="黑体" w:eastAsia="黑体" w:hAnsi="黑体" w:hint="eastAsia"/>
                <w:sz w:val="28"/>
              </w:rPr>
              <w:t>-</w:t>
            </w:r>
            <w:r>
              <w:rPr>
                <w:rFonts w:ascii="黑体" w:eastAsia="黑体" w:hAnsi="黑体"/>
                <w:spacing w:val="10"/>
                <w:sz w:val="28"/>
                <w:szCs w:val="28"/>
              </w:rPr>
              <w:t xml:space="preserve"> </w:t>
            </w:r>
            <w:r>
              <w:rPr>
                <w:rFonts w:ascii="黑体" w:eastAsia="黑体" w:hAnsi="黑体" w:hint="eastAsia"/>
                <w:sz w:val="28"/>
              </w:rPr>
              <w:t>实施</w:t>
            </w:r>
          </w:p>
        </w:tc>
      </w:tr>
      <w:tr w:rsidR="00265594">
        <w:trPr>
          <w:trHeight w:hRule="exact" w:val="344"/>
        </w:trPr>
        <w:tc>
          <w:tcPr>
            <w:tcW w:w="9639" w:type="dxa"/>
            <w:gridSpan w:val="3"/>
            <w:tcBorders>
              <w:top w:val="single" w:sz="8" w:space="0" w:color="auto"/>
            </w:tcBorders>
            <w:vAlign w:val="center"/>
          </w:tcPr>
          <w:p w:rsidR="00265594" w:rsidRDefault="00265594">
            <w:pPr>
              <w:jc w:val="center"/>
              <w:rPr>
                <w:rFonts w:eastAsia="黑体"/>
                <w:spacing w:val="30"/>
                <w:sz w:val="32"/>
              </w:rPr>
            </w:pPr>
          </w:p>
        </w:tc>
      </w:tr>
      <w:tr w:rsidR="00265594">
        <w:trPr>
          <w:trHeight w:hRule="exact" w:val="817"/>
        </w:trPr>
        <w:tc>
          <w:tcPr>
            <w:tcW w:w="9639" w:type="dxa"/>
            <w:gridSpan w:val="3"/>
          </w:tcPr>
          <w:p w:rsidR="00265594" w:rsidRDefault="00265594">
            <w:pPr>
              <w:spacing w:line="360" w:lineRule="exact"/>
              <w:jc w:val="center"/>
              <w:rPr>
                <w:rFonts w:ascii="隶书" w:eastAsia="隶书" w:hAnsi="黑体"/>
                <w:kern w:val="0"/>
                <w:sz w:val="52"/>
                <w:szCs w:val="52"/>
              </w:rPr>
            </w:pPr>
          </w:p>
          <w:p w:rsidR="00265594" w:rsidRDefault="00265594">
            <w:pPr>
              <w:spacing w:line="360" w:lineRule="exact"/>
              <w:jc w:val="center"/>
              <w:rPr>
                <w:sz w:val="30"/>
                <w:szCs w:val="30"/>
              </w:rPr>
            </w:pPr>
            <w:r>
              <w:rPr>
                <w:rFonts w:ascii="隶书" w:eastAsia="隶书" w:hAnsi="黑体" w:hint="eastAsia"/>
                <w:kern w:val="0"/>
                <w:sz w:val="52"/>
                <w:szCs w:val="52"/>
              </w:rPr>
              <w:t>中</w:t>
            </w:r>
            <w:r>
              <w:rPr>
                <w:rFonts w:ascii="隶书" w:eastAsia="隶书" w:hAnsi="黑体"/>
                <w:kern w:val="0"/>
                <w:sz w:val="52"/>
                <w:szCs w:val="52"/>
              </w:rPr>
              <w:t xml:space="preserve"> </w:t>
            </w:r>
            <w:r>
              <w:rPr>
                <w:rFonts w:ascii="隶书" w:eastAsia="隶书" w:hAnsi="黑体" w:hint="eastAsia"/>
                <w:kern w:val="0"/>
                <w:sz w:val="52"/>
                <w:szCs w:val="52"/>
              </w:rPr>
              <w:t>华</w:t>
            </w:r>
            <w:r>
              <w:rPr>
                <w:rFonts w:ascii="隶书" w:eastAsia="隶书" w:hAnsi="黑体"/>
                <w:kern w:val="0"/>
                <w:sz w:val="52"/>
                <w:szCs w:val="52"/>
              </w:rPr>
              <w:t xml:space="preserve"> </w:t>
            </w:r>
            <w:r>
              <w:rPr>
                <w:rFonts w:ascii="隶书" w:eastAsia="隶书" w:hAnsi="黑体" w:hint="eastAsia"/>
                <w:kern w:val="0"/>
                <w:sz w:val="52"/>
                <w:szCs w:val="52"/>
              </w:rPr>
              <w:t>中</w:t>
            </w:r>
            <w:r>
              <w:rPr>
                <w:rFonts w:ascii="隶书" w:eastAsia="隶书" w:hAnsi="黑体"/>
                <w:kern w:val="0"/>
                <w:sz w:val="52"/>
                <w:szCs w:val="52"/>
              </w:rPr>
              <w:t xml:space="preserve"> </w:t>
            </w:r>
            <w:r>
              <w:rPr>
                <w:rFonts w:ascii="隶书" w:eastAsia="隶书" w:hAnsi="黑体" w:hint="eastAsia"/>
                <w:kern w:val="0"/>
                <w:sz w:val="52"/>
                <w:szCs w:val="52"/>
              </w:rPr>
              <w:t>医</w:t>
            </w:r>
            <w:r>
              <w:rPr>
                <w:rFonts w:ascii="隶书" w:eastAsia="隶书" w:hAnsi="黑体"/>
                <w:kern w:val="0"/>
                <w:sz w:val="52"/>
                <w:szCs w:val="52"/>
              </w:rPr>
              <w:t xml:space="preserve"> </w:t>
            </w:r>
            <w:r>
              <w:rPr>
                <w:rFonts w:ascii="隶书" w:eastAsia="隶书" w:hAnsi="黑体" w:hint="eastAsia"/>
                <w:kern w:val="0"/>
                <w:sz w:val="52"/>
                <w:szCs w:val="52"/>
              </w:rPr>
              <w:t>药</w:t>
            </w:r>
            <w:r>
              <w:rPr>
                <w:rFonts w:ascii="隶书" w:eastAsia="隶书" w:hAnsi="黑体"/>
                <w:kern w:val="0"/>
                <w:sz w:val="52"/>
                <w:szCs w:val="52"/>
              </w:rPr>
              <w:t xml:space="preserve"> </w:t>
            </w:r>
            <w:r>
              <w:rPr>
                <w:rFonts w:ascii="隶书" w:eastAsia="隶书" w:hAnsi="黑体" w:hint="eastAsia"/>
                <w:kern w:val="0"/>
                <w:sz w:val="52"/>
                <w:szCs w:val="52"/>
              </w:rPr>
              <w:t>学</w:t>
            </w:r>
            <w:r>
              <w:rPr>
                <w:rFonts w:ascii="隶书" w:eastAsia="隶书" w:hAnsi="黑体"/>
                <w:kern w:val="0"/>
                <w:sz w:val="52"/>
                <w:szCs w:val="52"/>
              </w:rPr>
              <w:t xml:space="preserve"> </w:t>
            </w:r>
            <w:r>
              <w:rPr>
                <w:rFonts w:ascii="隶书" w:eastAsia="隶书" w:hAnsi="黑体" w:hint="eastAsia"/>
                <w:kern w:val="0"/>
                <w:sz w:val="52"/>
                <w:szCs w:val="52"/>
              </w:rPr>
              <w:t>会</w:t>
            </w:r>
            <w:r>
              <w:rPr>
                <w:rFonts w:eastAsia="黑体"/>
                <w:spacing w:val="10"/>
                <w:w w:val="110"/>
                <w:sz w:val="30"/>
                <w:szCs w:val="30"/>
              </w:rPr>
              <w:t xml:space="preserve">  </w:t>
            </w:r>
            <w:r>
              <w:rPr>
                <w:rStyle w:val="af8"/>
                <w:rFonts w:hint="eastAsia"/>
                <w:kern w:val="0"/>
              </w:rPr>
              <w:t>发布</w:t>
            </w:r>
          </w:p>
        </w:tc>
      </w:tr>
    </w:tbl>
    <w:p w:rsidR="00265594" w:rsidRDefault="00265594">
      <w:pPr>
        <w:tabs>
          <w:tab w:val="right" w:pos="9639"/>
        </w:tabs>
        <w:jc w:val="center"/>
        <w:rPr>
          <w:rFonts w:ascii="黑体" w:eastAsia="黑体" w:hAnsi="黑体" w:cs="黑体"/>
          <w:sz w:val="32"/>
          <w:szCs w:val="28"/>
        </w:rPr>
        <w:sectPr w:rsidR="00265594">
          <w:headerReference w:type="even" r:id="rId8"/>
          <w:headerReference w:type="default" r:id="rId9"/>
          <w:pgSz w:w="11906" w:h="16838"/>
          <w:pgMar w:top="567" w:right="1134" w:bottom="1134" w:left="1418" w:header="1418" w:footer="1134" w:gutter="0"/>
          <w:pgNumType w:fmt="upperRoman" w:start="1"/>
          <w:cols w:space="720"/>
          <w:formProt w:val="0"/>
          <w:docGrid w:type="lines" w:linePitch="312"/>
        </w:sectPr>
      </w:pPr>
    </w:p>
    <w:p w:rsidR="00265594" w:rsidRDefault="00265594">
      <w:pPr>
        <w:pStyle w:val="af9"/>
      </w:pPr>
      <w:r>
        <w:rPr>
          <w:rFonts w:hint="eastAsia"/>
        </w:rPr>
        <w:lastRenderedPageBreak/>
        <w:t>目</w:t>
      </w:r>
      <w:bookmarkStart w:id="0" w:name="BKML"/>
      <w:r>
        <w:rPr>
          <w:rFonts w:hint="eastAsia"/>
        </w:rPr>
        <w:t>  次</w:t>
      </w:r>
      <w:bookmarkStart w:id="1" w:name="_Toc509930502"/>
      <w:bookmarkStart w:id="2" w:name="_Toc509930468"/>
      <w:bookmarkStart w:id="3" w:name="_Toc509930501"/>
      <w:bookmarkStart w:id="4" w:name="_Toc509930527"/>
      <w:bookmarkStart w:id="5" w:name="_Toc16378"/>
      <w:bookmarkStart w:id="6" w:name="_Toc509930477"/>
      <w:bookmarkStart w:id="7" w:name="_Toc509930401"/>
      <w:bookmarkStart w:id="8" w:name="_Toc459704605"/>
      <w:bookmarkStart w:id="9" w:name="_Toc509930464"/>
      <w:bookmarkStart w:id="10" w:name="_Toc509930396"/>
      <w:bookmarkStart w:id="11" w:name="_Toc509930467"/>
      <w:bookmarkStart w:id="12" w:name="_Toc509930398"/>
      <w:bookmarkStart w:id="13" w:name="_Toc509930503"/>
      <w:bookmarkStart w:id="14" w:name="_Toc509930514"/>
      <w:bookmarkStart w:id="15" w:name="_Toc509930463"/>
      <w:bookmarkStart w:id="16" w:name="_Toc509930466"/>
      <w:bookmarkStart w:id="17" w:name="_Toc9119"/>
      <w:bookmarkStart w:id="18" w:name="_Toc509930505"/>
      <w:bookmarkStart w:id="19" w:name="_Toc509930504"/>
      <w:bookmarkStart w:id="20" w:name="_Toc509930423"/>
      <w:bookmarkStart w:id="21" w:name="_Toc509930424"/>
      <w:bookmarkStart w:id="22" w:name="_Toc509930525"/>
      <w:bookmarkStart w:id="23" w:name="_Toc509930399"/>
      <w:bookmarkStart w:id="24" w:name="_Toc509930410"/>
      <w:bookmarkStart w:id="25" w:name="_Toc509930465"/>
      <w:bookmarkStart w:id="26" w:name="_Toc509930400"/>
      <w:bookmarkStart w:id="27" w:name="_Toc509930421"/>
      <w:bookmarkStart w:id="28" w:name="_Toc509930490"/>
      <w:bookmarkStart w:id="29" w:name="_Toc509930528"/>
      <w:bookmarkStart w:id="30" w:name="_Toc509930397"/>
      <w:bookmarkStart w:id="31" w:name="_Toc509930491"/>
      <w:bookmarkStart w:id="32" w:name="_Toc509930500"/>
      <w:bookmarkStart w:id="33" w:name="_Toc50993048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65594" w:rsidRDefault="00265594">
      <w:pPr>
        <w:tabs>
          <w:tab w:val="right" w:leader="dot" w:pos="8296"/>
        </w:tabs>
        <w:rPr>
          <w:szCs w:val="24"/>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p>
    <w:p w:rsidR="00265594" w:rsidRDefault="0061558E">
      <w:pPr>
        <w:tabs>
          <w:tab w:val="right" w:leader="dot" w:pos="8296"/>
        </w:tabs>
        <w:rPr>
          <w:rFonts w:ascii="宋体" w:hAnsi="宋体" w:cs="宋体"/>
          <w:szCs w:val="21"/>
        </w:rPr>
      </w:pPr>
      <w:hyperlink w:anchor="_Toc8909277" w:history="1">
        <w:r w:rsidR="00265594">
          <w:rPr>
            <w:rFonts w:ascii="宋体" w:hAnsi="宋体" w:cs="宋体" w:hint="eastAsia"/>
            <w:szCs w:val="21"/>
          </w:rPr>
          <w:t>前  言</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_Toc8909277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II</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78" w:history="1">
        <w:r w:rsidR="00265594">
          <w:rPr>
            <w:rFonts w:ascii="宋体" w:hAnsi="宋体" w:cs="宋体" w:hint="eastAsia"/>
            <w:szCs w:val="21"/>
          </w:rPr>
          <w:t>1 范围</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_Toc8909278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1</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79" w:history="1">
        <w:r w:rsidR="00265594">
          <w:rPr>
            <w:rFonts w:ascii="宋体" w:hAnsi="宋体" w:cs="宋体" w:hint="eastAsia"/>
            <w:szCs w:val="21"/>
          </w:rPr>
          <w:t>2 规范性引用文件</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_Toc8909279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1</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0" w:history="1">
        <w:r w:rsidR="00265594">
          <w:rPr>
            <w:rFonts w:ascii="宋体" w:hAnsi="宋体" w:cs="宋体" w:hint="eastAsia"/>
            <w:szCs w:val="21"/>
          </w:rPr>
          <w:t>3 术语和定义</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_Toc8909280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1</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1" w:history="1">
        <w:r w:rsidR="00265594">
          <w:rPr>
            <w:rFonts w:ascii="宋体" w:hAnsi="宋体" w:cs="宋体" w:hint="eastAsia"/>
            <w:szCs w:val="21"/>
          </w:rPr>
          <w:t>4 场址选择与功能区划</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_Toc8909281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1</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2" w:history="1">
        <w:r w:rsidR="00265594">
          <w:rPr>
            <w:rFonts w:ascii="宋体" w:hAnsi="宋体" w:cs="宋体" w:hint="eastAsia"/>
            <w:szCs w:val="21"/>
          </w:rPr>
          <w:t>5 饲养投入品</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_Toc8909282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2</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3" w:history="1">
        <w:r w:rsidR="00265594">
          <w:rPr>
            <w:rFonts w:ascii="宋体" w:hAnsi="宋体" w:cs="宋体" w:hint="eastAsia"/>
            <w:szCs w:val="21"/>
          </w:rPr>
          <w:t>6 饲养管理</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_Toc8909283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2</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4" w:history="1">
        <w:r w:rsidR="00265594">
          <w:rPr>
            <w:rFonts w:ascii="宋体" w:hAnsi="宋体" w:cs="宋体" w:hint="eastAsia"/>
            <w:szCs w:val="21"/>
          </w:rPr>
          <w:t>7 繁殖管理</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_Toc8909284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3</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5" w:history="1">
        <w:r w:rsidR="00265594">
          <w:rPr>
            <w:rFonts w:ascii="宋体" w:hAnsi="宋体" w:cs="宋体" w:hint="eastAsia"/>
            <w:szCs w:val="21"/>
          </w:rPr>
          <w:t>8 饲养场人员要求</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_Toc8909285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3</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6" w:history="1">
        <w:r w:rsidR="00265594">
          <w:rPr>
            <w:rFonts w:ascii="宋体" w:hAnsi="宋体" w:cs="宋体" w:hint="eastAsia"/>
            <w:szCs w:val="21"/>
          </w:rPr>
          <w:t>9 安全管理</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_Toc8909286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4</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89" w:history="1">
        <w:r w:rsidR="00265594">
          <w:rPr>
            <w:rFonts w:ascii="宋体" w:hAnsi="宋体" w:cs="宋体" w:hint="eastAsia"/>
            <w:szCs w:val="21"/>
          </w:rPr>
          <w:t>10 卫生防疫</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_Toc8909289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4</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90" w:history="1">
        <w:r w:rsidR="00265594">
          <w:rPr>
            <w:rFonts w:ascii="宋体" w:hAnsi="宋体" w:cs="宋体" w:hint="eastAsia"/>
            <w:szCs w:val="21"/>
          </w:rPr>
          <w:t>11 采收</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_Toc8909290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5</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91" w:history="1">
        <w:r w:rsidR="00265594">
          <w:rPr>
            <w:rFonts w:ascii="宋体" w:hAnsi="宋体" w:cs="宋体" w:hint="eastAsia"/>
            <w:szCs w:val="21"/>
          </w:rPr>
          <w:t>12 产地加工</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_Toc8909291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5</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92" w:history="1">
        <w:r w:rsidR="00265594">
          <w:rPr>
            <w:rFonts w:ascii="宋体" w:hAnsi="宋体" w:cs="宋体" w:hint="eastAsia"/>
            <w:szCs w:val="21"/>
          </w:rPr>
          <w:t>13 包装、标识、贮藏和运输</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_Toc8909292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5</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93" w:history="1">
        <w:r w:rsidR="00265594">
          <w:rPr>
            <w:rFonts w:ascii="宋体" w:hAnsi="宋体" w:cs="宋体" w:hint="eastAsia"/>
            <w:szCs w:val="21"/>
          </w:rPr>
          <w:t>14 档案管理</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_Toc8909293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5</w:t>
        </w:r>
        <w:r w:rsidR="00265594">
          <w:rPr>
            <w:rFonts w:ascii="宋体" w:hAnsi="宋体" w:cs="宋体" w:hint="eastAsia"/>
            <w:szCs w:val="21"/>
          </w:rPr>
          <w:fldChar w:fldCharType="end"/>
        </w:r>
      </w:hyperlink>
    </w:p>
    <w:p w:rsidR="00265594" w:rsidRDefault="0061558E">
      <w:pPr>
        <w:tabs>
          <w:tab w:val="right" w:leader="dot" w:pos="8296"/>
        </w:tabs>
        <w:rPr>
          <w:rFonts w:ascii="宋体" w:hAnsi="宋体" w:cs="宋体"/>
          <w:szCs w:val="21"/>
        </w:rPr>
      </w:pPr>
      <w:hyperlink w:anchor="_Toc8909296" w:history="1">
        <w:r w:rsidR="00265594">
          <w:rPr>
            <w:rFonts w:ascii="宋体" w:hAnsi="宋体" w:cs="宋体" w:hint="eastAsia"/>
            <w:szCs w:val="21"/>
          </w:rPr>
          <w:t>附录A （规范性附录） 常见蝌蚪、蟾蜍疾病及其防治</w:t>
        </w:r>
        <w:r w:rsidR="00265594">
          <w:rPr>
            <w:rFonts w:ascii="宋体" w:hAnsi="宋体" w:cs="宋体" w:hint="eastAsia"/>
            <w:szCs w:val="21"/>
          </w:rPr>
          <w:tab/>
        </w:r>
        <w:r w:rsidR="00265594">
          <w:rPr>
            <w:rFonts w:ascii="宋体" w:hAnsi="宋体" w:cs="宋体" w:hint="eastAsia"/>
            <w:szCs w:val="21"/>
          </w:rPr>
          <w:fldChar w:fldCharType="begin"/>
        </w:r>
        <w:r w:rsidR="00265594">
          <w:rPr>
            <w:rFonts w:ascii="宋体" w:hAnsi="宋体" w:cs="宋体" w:hint="eastAsia"/>
            <w:szCs w:val="21"/>
          </w:rPr>
          <w:instrText xml:space="preserve"> PAGEREF _Toc8909296 \h </w:instrText>
        </w:r>
        <w:r w:rsidR="00265594">
          <w:rPr>
            <w:rFonts w:ascii="宋体" w:hAnsi="宋体" w:cs="宋体" w:hint="eastAsia"/>
            <w:szCs w:val="21"/>
          </w:rPr>
        </w:r>
        <w:r w:rsidR="00265594">
          <w:rPr>
            <w:rFonts w:ascii="宋体" w:hAnsi="宋体" w:cs="宋体" w:hint="eastAsia"/>
            <w:szCs w:val="21"/>
          </w:rPr>
          <w:fldChar w:fldCharType="separate"/>
        </w:r>
        <w:r w:rsidR="00265594">
          <w:rPr>
            <w:rFonts w:ascii="宋体" w:hAnsi="宋体" w:cs="宋体" w:hint="eastAsia"/>
            <w:szCs w:val="21"/>
          </w:rPr>
          <w:t>6</w:t>
        </w:r>
        <w:r w:rsidR="00265594">
          <w:rPr>
            <w:rFonts w:ascii="宋体" w:hAnsi="宋体" w:cs="宋体" w:hint="eastAsia"/>
            <w:szCs w:val="21"/>
          </w:rPr>
          <w:fldChar w:fldCharType="end"/>
        </w:r>
      </w:hyperlink>
    </w:p>
    <w:p w:rsidR="00265594" w:rsidRDefault="00265594">
      <w:pPr>
        <w:rPr>
          <w:sz w:val="28"/>
          <w:szCs w:val="28"/>
        </w:rPr>
      </w:pPr>
      <w:r>
        <w:rPr>
          <w:sz w:val="28"/>
          <w:szCs w:val="28"/>
        </w:rPr>
        <w:fldChar w:fldCharType="end"/>
      </w:r>
      <w:r>
        <w:rPr>
          <w:rFonts w:hint="eastAsia"/>
          <w:sz w:val="28"/>
          <w:szCs w:val="28"/>
        </w:rPr>
        <w:t xml:space="preserve"> </w:t>
      </w:r>
    </w:p>
    <w:p w:rsidR="00265594" w:rsidRDefault="00265594">
      <w:pPr>
        <w:rPr>
          <w:sz w:val="32"/>
          <w:szCs w:val="32"/>
        </w:rPr>
      </w:pPr>
    </w:p>
    <w:p w:rsidR="00265594" w:rsidRDefault="00265594">
      <w:pPr>
        <w:rPr>
          <w:sz w:val="32"/>
          <w:szCs w:val="32"/>
        </w:rPr>
      </w:pPr>
    </w:p>
    <w:p w:rsidR="00265594" w:rsidRDefault="00265594">
      <w:pPr>
        <w:widowControl/>
        <w:numPr>
          <w:ilvl w:val="0"/>
          <w:numId w:val="1"/>
        </w:numPr>
        <w:shd w:val="clear" w:color="FFFFFF" w:fill="FFFFFF"/>
        <w:spacing w:before="640" w:after="560"/>
        <w:jc w:val="center"/>
        <w:outlineLvl w:val="0"/>
        <w:rPr>
          <w:rFonts w:ascii="黑体" w:eastAsia="黑体"/>
          <w:kern w:val="0"/>
          <w:sz w:val="32"/>
        </w:rPr>
      </w:pPr>
      <w:r>
        <w:rPr>
          <w:rFonts w:ascii="黑体" w:eastAsia="黑体"/>
          <w:kern w:val="0"/>
          <w:sz w:val="32"/>
        </w:rPr>
        <w:br w:type="page"/>
      </w:r>
      <w:bookmarkStart w:id="34" w:name="_Toc8909277"/>
      <w:r>
        <w:rPr>
          <w:rFonts w:ascii="黑体" w:eastAsia="黑体" w:hint="eastAsia"/>
          <w:kern w:val="0"/>
          <w:sz w:val="32"/>
        </w:rPr>
        <w:lastRenderedPageBreak/>
        <w:t>前  言</w:t>
      </w:r>
      <w:bookmarkEnd w:id="34"/>
    </w:p>
    <w:p w:rsidR="00265594" w:rsidRDefault="00265594">
      <w:pPr>
        <w:spacing w:line="360" w:lineRule="exact"/>
        <w:ind w:firstLineChars="200" w:firstLine="420"/>
        <w:rPr>
          <w:rFonts w:ascii="宋体" w:hAnsi="宋体" w:cs="宋体"/>
          <w:szCs w:val="21"/>
        </w:rPr>
      </w:pPr>
      <w:r>
        <w:rPr>
          <w:rFonts w:ascii="宋体" w:hAnsi="宋体" w:cs="宋体" w:hint="eastAsia"/>
          <w:szCs w:val="21"/>
        </w:rPr>
        <w:t>本标准按照GB/T 1.1－2020给出的规则起草。</w:t>
      </w:r>
    </w:p>
    <w:p w:rsidR="00265594" w:rsidRDefault="00265594">
      <w:pPr>
        <w:spacing w:line="360" w:lineRule="exact"/>
        <w:ind w:firstLineChars="200" w:firstLine="420"/>
        <w:rPr>
          <w:rFonts w:ascii="宋体" w:hAnsi="宋体" w:cs="宋体"/>
          <w:szCs w:val="21"/>
        </w:rPr>
      </w:pPr>
      <w:r>
        <w:rPr>
          <w:rFonts w:ascii="宋体" w:hAnsi="宋体" w:cs="宋体" w:hint="eastAsia"/>
          <w:szCs w:val="21"/>
        </w:rPr>
        <w:t>本标准由中国中医科学院中药资源中心提出。</w:t>
      </w:r>
    </w:p>
    <w:p w:rsidR="00265594" w:rsidRDefault="00265594">
      <w:pPr>
        <w:spacing w:line="360" w:lineRule="exact"/>
        <w:ind w:firstLineChars="200" w:firstLine="420"/>
        <w:rPr>
          <w:rFonts w:ascii="宋体" w:hAnsi="宋体" w:cs="宋体"/>
          <w:szCs w:val="21"/>
        </w:rPr>
      </w:pPr>
      <w:r>
        <w:rPr>
          <w:rFonts w:ascii="宋体" w:hAnsi="宋体" w:cs="宋体" w:hint="eastAsia"/>
          <w:szCs w:val="21"/>
        </w:rPr>
        <w:t>本标准由中华中医药学会归口。</w:t>
      </w:r>
    </w:p>
    <w:p w:rsidR="00265594" w:rsidRDefault="00265594">
      <w:pPr>
        <w:spacing w:line="360" w:lineRule="exact"/>
        <w:ind w:firstLineChars="200" w:firstLine="420"/>
        <w:rPr>
          <w:rFonts w:ascii="宋体" w:hAnsi="宋体" w:cs="宋体"/>
          <w:szCs w:val="21"/>
        </w:rPr>
      </w:pPr>
      <w:r>
        <w:rPr>
          <w:rFonts w:ascii="宋体" w:hAnsi="宋体" w:cs="宋体" w:hint="eastAsia"/>
          <w:szCs w:val="21"/>
        </w:rPr>
        <w:t>本标准起草单位：中国中医科学院中药资源中心</w:t>
      </w:r>
      <w:r w:rsidR="00CC209F">
        <w:rPr>
          <w:rFonts w:ascii="宋体" w:hAnsi="宋体" w:cs="宋体" w:hint="eastAsia"/>
          <w:szCs w:val="21"/>
        </w:rPr>
        <w:t>、</w:t>
      </w:r>
      <w:r w:rsidR="00CC209F" w:rsidRPr="00CC209F">
        <w:rPr>
          <w:rFonts w:ascii="宋体" w:hAnsi="宋体" w:cs="宋体" w:hint="eastAsia"/>
          <w:szCs w:val="21"/>
        </w:rPr>
        <w:t>安徽华润金蟾药业有限公司</w:t>
      </w:r>
      <w:r>
        <w:rPr>
          <w:rFonts w:ascii="宋体" w:hAnsi="宋体" w:cs="宋体" w:hint="eastAsia"/>
          <w:szCs w:val="21"/>
        </w:rPr>
        <w:t>、湖北中医药大学。</w:t>
      </w:r>
    </w:p>
    <w:p w:rsidR="00265594" w:rsidRDefault="00265594">
      <w:pPr>
        <w:spacing w:line="360" w:lineRule="exact"/>
        <w:ind w:firstLineChars="200" w:firstLine="420"/>
        <w:rPr>
          <w:rFonts w:ascii="宋体" w:hAnsi="宋体" w:cs="宋体"/>
          <w:szCs w:val="21"/>
        </w:rPr>
      </w:pPr>
      <w:r>
        <w:rPr>
          <w:rFonts w:ascii="宋体" w:hAnsi="宋体" w:cs="宋体" w:hint="eastAsia"/>
          <w:szCs w:val="21"/>
        </w:rPr>
        <w:t>本标准主要起草人：李军德、张恬、高波、罗川、王荣、杨艳、康彦、黄晓、黄璐琦、</w:t>
      </w:r>
      <w:r w:rsidR="00A86430">
        <w:rPr>
          <w:rFonts w:ascii="宋体" w:hAnsi="宋体" w:cs="宋体" w:hint="eastAsia"/>
          <w:szCs w:val="21"/>
        </w:rPr>
        <w:t>袁媛</w:t>
      </w:r>
      <w:r>
        <w:rPr>
          <w:rFonts w:ascii="宋体" w:hAnsi="宋体" w:cs="宋体" w:hint="eastAsia"/>
          <w:szCs w:val="21"/>
        </w:rPr>
        <w:t>。</w:t>
      </w:r>
    </w:p>
    <w:p w:rsidR="00265594" w:rsidRDefault="00265594">
      <w:pPr>
        <w:spacing w:line="360" w:lineRule="exact"/>
        <w:ind w:firstLineChars="200" w:firstLine="420"/>
        <w:rPr>
          <w:rFonts w:ascii="宋体" w:hAnsi="宋体" w:cs="宋体"/>
          <w:szCs w:val="21"/>
        </w:rPr>
      </w:pPr>
    </w:p>
    <w:p w:rsidR="00265594" w:rsidRDefault="00265594">
      <w:pPr>
        <w:rPr>
          <w:sz w:val="28"/>
          <w:szCs w:val="28"/>
        </w:rPr>
      </w:pPr>
    </w:p>
    <w:p w:rsidR="00265594" w:rsidRDefault="00265594">
      <w:pPr>
        <w:rPr>
          <w:sz w:val="28"/>
          <w:szCs w:val="28"/>
        </w:rPr>
      </w:pPr>
    </w:p>
    <w:p w:rsidR="00265594" w:rsidRDefault="00265594">
      <w:pPr>
        <w:rPr>
          <w:sz w:val="28"/>
          <w:szCs w:val="28"/>
        </w:rPr>
      </w:pPr>
    </w:p>
    <w:p w:rsidR="00265594" w:rsidRDefault="00265594">
      <w:pPr>
        <w:rPr>
          <w:sz w:val="28"/>
          <w:szCs w:val="28"/>
        </w:rPr>
      </w:pPr>
    </w:p>
    <w:p w:rsidR="00265594" w:rsidRPr="00A86430" w:rsidRDefault="00265594">
      <w:pPr>
        <w:rPr>
          <w:sz w:val="28"/>
          <w:szCs w:val="28"/>
        </w:rPr>
      </w:pPr>
    </w:p>
    <w:p w:rsidR="00265594" w:rsidRDefault="00265594">
      <w:pPr>
        <w:rPr>
          <w:sz w:val="28"/>
          <w:szCs w:val="28"/>
        </w:rPr>
      </w:pPr>
    </w:p>
    <w:p w:rsidR="00265594" w:rsidRDefault="00265594">
      <w:pPr>
        <w:rPr>
          <w:sz w:val="28"/>
          <w:szCs w:val="28"/>
        </w:rPr>
      </w:pPr>
    </w:p>
    <w:p w:rsidR="00265594" w:rsidRDefault="00265594">
      <w:pPr>
        <w:rPr>
          <w:sz w:val="28"/>
          <w:szCs w:val="28"/>
        </w:rPr>
      </w:pPr>
    </w:p>
    <w:p w:rsidR="00265594" w:rsidRDefault="00265594">
      <w:pPr>
        <w:rPr>
          <w:sz w:val="28"/>
          <w:szCs w:val="28"/>
        </w:rPr>
      </w:pPr>
    </w:p>
    <w:p w:rsidR="00265594" w:rsidRDefault="00265594">
      <w:pPr>
        <w:rPr>
          <w:sz w:val="28"/>
          <w:szCs w:val="28"/>
        </w:rPr>
      </w:pPr>
    </w:p>
    <w:p w:rsidR="00265594" w:rsidRDefault="00265594">
      <w:pPr>
        <w:jc w:val="center"/>
        <w:rPr>
          <w:sz w:val="32"/>
          <w:szCs w:val="32"/>
        </w:rPr>
        <w:sectPr w:rsidR="00265594">
          <w:headerReference w:type="default" r:id="rId10"/>
          <w:footerReference w:type="default" r:id="rId11"/>
          <w:headerReference w:type="first" r:id="rId12"/>
          <w:footerReference w:type="first" r:id="rId13"/>
          <w:pgSz w:w="11906" w:h="16838"/>
          <w:pgMar w:top="1440" w:right="1800" w:bottom="1440" w:left="1800" w:header="1417" w:footer="992" w:gutter="0"/>
          <w:pgNumType w:fmt="upperRoman" w:start="1"/>
          <w:cols w:space="720"/>
          <w:titlePg/>
          <w:docGrid w:type="lines" w:linePitch="312"/>
        </w:sectPr>
      </w:pPr>
    </w:p>
    <w:p w:rsidR="00265594" w:rsidRDefault="00265594">
      <w:pPr>
        <w:pStyle w:val="af9"/>
      </w:pPr>
      <w:r>
        <w:rPr>
          <w:rFonts w:hint="eastAsia"/>
        </w:rPr>
        <w:lastRenderedPageBreak/>
        <w:t xml:space="preserve">动物药材生产及产地加工技术规程  蟾皮 </w:t>
      </w:r>
    </w:p>
    <w:p w:rsidR="00265594" w:rsidRDefault="00265594">
      <w:pPr>
        <w:rPr>
          <w:sz w:val="32"/>
          <w:szCs w:val="32"/>
        </w:rPr>
      </w:pPr>
    </w:p>
    <w:p w:rsidR="00265594" w:rsidRDefault="00265594">
      <w:pPr>
        <w:pStyle w:val="a3"/>
        <w:numPr>
          <w:ilvl w:val="0"/>
          <w:numId w:val="0"/>
        </w:numPr>
        <w:spacing w:beforeLines="100" w:before="312" w:afterLines="100" w:after="312"/>
      </w:pPr>
      <w:bookmarkStart w:id="35" w:name="_Toc8909278"/>
      <w:r>
        <w:t>1</w:t>
      </w:r>
      <w:r>
        <w:rPr>
          <w:rFonts w:hint="eastAsia"/>
        </w:rPr>
        <w:t xml:space="preserve"> 范围</w:t>
      </w:r>
      <w:bookmarkEnd w:id="35"/>
    </w:p>
    <w:p w:rsidR="00265594" w:rsidRDefault="00265594">
      <w:pPr>
        <w:widowControl/>
        <w:autoSpaceDE w:val="0"/>
        <w:autoSpaceDN w:val="0"/>
        <w:spacing w:line="360" w:lineRule="exact"/>
        <w:ind w:firstLineChars="200" w:firstLine="420"/>
        <w:rPr>
          <w:rFonts w:ascii="宋体"/>
          <w:kern w:val="0"/>
          <w:szCs w:val="24"/>
        </w:rPr>
      </w:pPr>
      <w:r>
        <w:rPr>
          <w:rFonts w:ascii="宋体" w:hint="eastAsia"/>
          <w:kern w:val="0"/>
          <w:szCs w:val="24"/>
        </w:rPr>
        <w:t>本标准规定了蟾皮（</w:t>
      </w:r>
      <w:r w:rsidR="002654BE">
        <w:rPr>
          <w:rFonts w:ascii="宋体" w:hint="eastAsia"/>
          <w:kern w:val="0"/>
          <w:szCs w:val="24"/>
        </w:rPr>
        <w:t>中华大蟾蜍</w:t>
      </w:r>
      <w:r w:rsidRPr="002654BE">
        <w:rPr>
          <w:rFonts w:ascii="宋体" w:hint="eastAsia"/>
          <w:i/>
          <w:kern w:val="0"/>
          <w:szCs w:val="24"/>
        </w:rPr>
        <w:t xml:space="preserve">Bufo </w:t>
      </w:r>
      <w:r w:rsidR="002654BE" w:rsidRPr="002654BE">
        <w:rPr>
          <w:rFonts w:ascii="宋体"/>
          <w:i/>
          <w:kern w:val="0"/>
          <w:szCs w:val="24"/>
        </w:rPr>
        <w:t xml:space="preserve">bufo </w:t>
      </w:r>
      <w:r w:rsidRPr="002654BE">
        <w:rPr>
          <w:rFonts w:ascii="宋体" w:hint="eastAsia"/>
          <w:i/>
          <w:kern w:val="0"/>
          <w:szCs w:val="24"/>
        </w:rPr>
        <w:t>gargarizans</w:t>
      </w:r>
      <w:r>
        <w:rPr>
          <w:rFonts w:ascii="宋体" w:hint="eastAsia"/>
          <w:kern w:val="0"/>
          <w:szCs w:val="24"/>
        </w:rPr>
        <w:t xml:space="preserve"> Cantor）生产及产地加工技术的术语和定义、养殖环境、养殖设施、养殖技术、病害防治、采收与产地加工、包装、标识、贮藏和运输等技术要求。</w:t>
      </w:r>
    </w:p>
    <w:p w:rsidR="00265594" w:rsidRDefault="00265594">
      <w:pPr>
        <w:widowControl/>
        <w:autoSpaceDE w:val="0"/>
        <w:autoSpaceDN w:val="0"/>
        <w:spacing w:line="360" w:lineRule="exact"/>
        <w:ind w:firstLineChars="200" w:firstLine="420"/>
        <w:rPr>
          <w:rFonts w:ascii="宋体"/>
          <w:kern w:val="0"/>
          <w:szCs w:val="24"/>
        </w:rPr>
      </w:pPr>
      <w:r>
        <w:rPr>
          <w:rFonts w:ascii="宋体" w:hint="eastAsia"/>
          <w:kern w:val="0"/>
          <w:szCs w:val="24"/>
        </w:rPr>
        <w:t>本标准适用于</w:t>
      </w:r>
      <w:r w:rsidR="002654BE">
        <w:rPr>
          <w:rFonts w:ascii="宋体" w:hint="eastAsia"/>
          <w:kern w:val="0"/>
          <w:szCs w:val="24"/>
        </w:rPr>
        <w:t>中华大蟾蜍</w:t>
      </w:r>
      <w:r>
        <w:rPr>
          <w:rFonts w:ascii="宋体" w:hint="eastAsia"/>
          <w:kern w:val="0"/>
          <w:szCs w:val="24"/>
        </w:rPr>
        <w:t>室外养殖及蟾皮的采收加工。</w:t>
      </w:r>
    </w:p>
    <w:p w:rsidR="00265594" w:rsidRDefault="00265594">
      <w:pPr>
        <w:pStyle w:val="a3"/>
        <w:numPr>
          <w:ilvl w:val="0"/>
          <w:numId w:val="0"/>
        </w:numPr>
        <w:spacing w:beforeLines="100" w:before="312" w:afterLines="100" w:after="312"/>
      </w:pPr>
      <w:bookmarkStart w:id="36" w:name="_Toc8909279"/>
      <w:r>
        <w:t>2</w:t>
      </w:r>
      <w:r>
        <w:rPr>
          <w:rFonts w:hint="eastAsia"/>
        </w:rPr>
        <w:t xml:space="preserve"> 规范性引用文件</w:t>
      </w:r>
      <w:bookmarkEnd w:id="36"/>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下列文件对于本文件的应用是必不可少的。凡是注日期的引用文件，仅所注日期的版本适用于本文件。凡是不注日期的引用文件，其最新版本（包括所有的修改单）适用于本文件。</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w:t>
      </w:r>
      <w:r w:rsidR="00E41E40">
        <w:rPr>
          <w:rFonts w:ascii="宋体" w:hAnsi="宋体" w:cs="宋体" w:hint="eastAsia"/>
          <w:color w:val="000000"/>
          <w:kern w:val="0"/>
          <w:sz w:val="22"/>
        </w:rPr>
        <w:t>/T</w:t>
      </w:r>
      <w:r>
        <w:rPr>
          <w:rFonts w:ascii="宋体" w:hint="eastAsia"/>
          <w:kern w:val="0"/>
        </w:rPr>
        <w:t xml:space="preserve"> 191-2000 包装储运图示标志</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3095-2012 环境空气质量标准</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11607 渔业水质标准</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13078 饲料卫生标准</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14554 恶臭污染物排放标准</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15618 土壤环境质量标准</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 16548 病害动物和病害动物产品生物安全处理规程</w:t>
      </w:r>
    </w:p>
    <w:p w:rsidR="00265594" w:rsidRDefault="00265594">
      <w:pPr>
        <w:widowControl/>
        <w:tabs>
          <w:tab w:val="center" w:pos="4201"/>
          <w:tab w:val="right" w:leader="dot" w:pos="9298"/>
        </w:tabs>
        <w:autoSpaceDE w:val="0"/>
        <w:autoSpaceDN w:val="0"/>
        <w:spacing w:line="360" w:lineRule="exact"/>
        <w:ind w:firstLineChars="200" w:firstLine="420"/>
        <w:rPr>
          <w:rFonts w:ascii="宋体"/>
          <w:kern w:val="0"/>
        </w:rPr>
      </w:pPr>
      <w:r>
        <w:rPr>
          <w:rFonts w:ascii="宋体" w:hint="eastAsia"/>
          <w:kern w:val="0"/>
        </w:rPr>
        <w:t>GB/T 18407.4 无公害水产品产地环境要求</w:t>
      </w:r>
    </w:p>
    <w:p w:rsidR="00265594" w:rsidRDefault="00265594">
      <w:pPr>
        <w:widowControl/>
        <w:tabs>
          <w:tab w:val="center" w:pos="4201"/>
          <w:tab w:val="right" w:leader="dot" w:pos="9298"/>
        </w:tabs>
        <w:autoSpaceDE w:val="0"/>
        <w:autoSpaceDN w:val="0"/>
        <w:spacing w:line="360" w:lineRule="exact"/>
        <w:ind w:firstLineChars="200" w:firstLine="420"/>
        <w:rPr>
          <w:szCs w:val="21"/>
        </w:rPr>
      </w:pPr>
      <w:r>
        <w:rPr>
          <w:rFonts w:ascii="宋体" w:hint="eastAsia"/>
          <w:kern w:val="0"/>
        </w:rPr>
        <w:t>GB 18596 禽畜养殖业污染物排放标准</w:t>
      </w:r>
    </w:p>
    <w:p w:rsidR="00265594" w:rsidRDefault="00265594">
      <w:pPr>
        <w:pStyle w:val="a3"/>
        <w:numPr>
          <w:ilvl w:val="0"/>
          <w:numId w:val="0"/>
        </w:numPr>
        <w:spacing w:beforeLines="100" w:before="312" w:afterLines="100" w:after="312"/>
      </w:pPr>
      <w:bookmarkStart w:id="37" w:name="_Toc8909280"/>
      <w:r>
        <w:rPr>
          <w:rFonts w:hint="eastAsia"/>
        </w:rPr>
        <w:t>3 术语和定义</w:t>
      </w:r>
      <w:bookmarkEnd w:id="37"/>
    </w:p>
    <w:p w:rsidR="00265594" w:rsidRDefault="00265594">
      <w:pPr>
        <w:pStyle w:val="af0"/>
        <w:tabs>
          <w:tab w:val="center" w:pos="4201"/>
          <w:tab w:val="right" w:leader="dot" w:pos="9298"/>
        </w:tabs>
        <w:spacing w:line="360" w:lineRule="exact"/>
        <w:ind w:firstLine="420"/>
        <w:rPr>
          <w:rFonts w:hAnsi="宋体" w:cs="宋体"/>
          <w:kern w:val="1"/>
          <w:szCs w:val="21"/>
        </w:rPr>
      </w:pPr>
      <w:r>
        <w:rPr>
          <w:rFonts w:hAnsi="宋体" w:cs="宋体" w:hint="eastAsia"/>
          <w:kern w:val="1"/>
          <w:szCs w:val="21"/>
        </w:rPr>
        <w:t xml:space="preserve">下列术语和定义适用于本标准。 </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3.1 蟾皮</w:t>
      </w:r>
      <w:r w:rsidR="00E41E40">
        <w:rPr>
          <w:rFonts w:ascii="黑体" w:eastAsia="黑体" w:hAnsi="黑体" w:hint="eastAsia"/>
        </w:rPr>
        <w:t xml:space="preserve"> </w:t>
      </w:r>
      <w:r>
        <w:rPr>
          <w:rFonts w:ascii="黑体" w:eastAsia="黑体" w:hAnsi="黑体" w:hint="eastAsia"/>
        </w:rPr>
        <w:t>Bufo Corium</w:t>
      </w:r>
    </w:p>
    <w:p w:rsidR="00265594" w:rsidRDefault="00265594">
      <w:pPr>
        <w:pStyle w:val="af0"/>
        <w:tabs>
          <w:tab w:val="center" w:pos="4201"/>
          <w:tab w:val="right" w:leader="dot" w:pos="9298"/>
        </w:tabs>
        <w:spacing w:line="360" w:lineRule="exact"/>
        <w:ind w:firstLine="420"/>
        <w:rPr>
          <w:rFonts w:hAnsi="宋体" w:cs="宋体"/>
          <w:kern w:val="1"/>
          <w:szCs w:val="21"/>
        </w:rPr>
      </w:pPr>
      <w:r>
        <w:rPr>
          <w:rFonts w:hAnsi="宋体" w:cs="宋体" w:hint="eastAsia"/>
          <w:kern w:val="1"/>
          <w:szCs w:val="21"/>
        </w:rPr>
        <w:t>为蟾蜍科动物中</w:t>
      </w:r>
      <w:r w:rsidR="002654BE">
        <w:rPr>
          <w:rFonts w:hAnsi="宋体" w:cs="宋体" w:hint="eastAsia"/>
          <w:kern w:val="1"/>
          <w:szCs w:val="21"/>
        </w:rPr>
        <w:t>大</w:t>
      </w:r>
      <w:r>
        <w:rPr>
          <w:rFonts w:hAnsi="宋体" w:cs="宋体" w:hint="eastAsia"/>
          <w:kern w:val="1"/>
          <w:szCs w:val="21"/>
        </w:rPr>
        <w:t>华蟾蜍</w:t>
      </w:r>
      <w:r>
        <w:rPr>
          <w:rFonts w:hAnsi="宋体" w:cs="宋体" w:hint="eastAsia"/>
          <w:i/>
          <w:iCs/>
          <w:kern w:val="1"/>
          <w:szCs w:val="21"/>
        </w:rPr>
        <w:t xml:space="preserve">Bufo </w:t>
      </w:r>
      <w:r w:rsidR="002654BE" w:rsidRPr="002654BE">
        <w:rPr>
          <w:rFonts w:hAnsi="宋体" w:cs="宋体"/>
          <w:i/>
          <w:iCs/>
          <w:kern w:val="1"/>
          <w:szCs w:val="21"/>
        </w:rPr>
        <w:t xml:space="preserve">bufo </w:t>
      </w:r>
      <w:r>
        <w:rPr>
          <w:rFonts w:hAnsi="宋体" w:cs="宋体" w:hint="eastAsia"/>
          <w:i/>
          <w:iCs/>
          <w:kern w:val="1"/>
          <w:szCs w:val="21"/>
        </w:rPr>
        <w:t>gargarizans</w:t>
      </w:r>
      <w:r>
        <w:rPr>
          <w:rFonts w:hAnsi="宋体" w:cs="宋体" w:hint="eastAsia"/>
          <w:kern w:val="1"/>
          <w:szCs w:val="21"/>
        </w:rPr>
        <w:t xml:space="preserve"> Cantor的干燥全皮。</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3.2 种蟾 breeding toads</w:t>
      </w:r>
    </w:p>
    <w:p w:rsidR="00265594" w:rsidRDefault="00265594">
      <w:pPr>
        <w:pStyle w:val="af0"/>
        <w:tabs>
          <w:tab w:val="center" w:pos="4201"/>
          <w:tab w:val="right" w:leader="dot" w:pos="9298"/>
        </w:tabs>
        <w:spacing w:line="360" w:lineRule="exact"/>
        <w:ind w:firstLine="420"/>
        <w:rPr>
          <w:rFonts w:hAnsi="宋体" w:cs="宋体"/>
          <w:kern w:val="1"/>
          <w:szCs w:val="21"/>
        </w:rPr>
      </w:pPr>
      <w:r>
        <w:rPr>
          <w:rFonts w:hAnsi="宋体" w:cs="宋体" w:hint="eastAsia"/>
          <w:kern w:val="1"/>
          <w:szCs w:val="21"/>
        </w:rPr>
        <w:t>用于繁殖的健壮成熟蟾蜍。</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 xml:space="preserve">3.3 </w:t>
      </w:r>
      <w:bookmarkStart w:id="38" w:name="OLE_LINK1"/>
      <w:r>
        <w:rPr>
          <w:rFonts w:ascii="黑体" w:eastAsia="黑体" w:hAnsi="黑体" w:hint="eastAsia"/>
        </w:rPr>
        <w:t>抱对</w:t>
      </w:r>
      <w:bookmarkEnd w:id="38"/>
      <w:r>
        <w:rPr>
          <w:rFonts w:ascii="黑体" w:eastAsia="黑体" w:hAnsi="黑体" w:hint="eastAsia"/>
        </w:rPr>
        <w:t xml:space="preserve"> mating</w:t>
      </w:r>
    </w:p>
    <w:p w:rsidR="00265594" w:rsidRDefault="00265594">
      <w:pPr>
        <w:pStyle w:val="af0"/>
        <w:tabs>
          <w:tab w:val="center" w:pos="4201"/>
          <w:tab w:val="right" w:leader="dot" w:pos="9298"/>
        </w:tabs>
        <w:spacing w:line="360" w:lineRule="exact"/>
        <w:ind w:firstLine="420"/>
        <w:rPr>
          <w:szCs w:val="21"/>
        </w:rPr>
      </w:pPr>
      <w:r>
        <w:rPr>
          <w:rFonts w:hint="eastAsia"/>
          <w:szCs w:val="21"/>
        </w:rPr>
        <w:t>雄蟾蜍趴在雌蟾蜍背上的</w:t>
      </w:r>
      <w:r>
        <w:rPr>
          <w:szCs w:val="21"/>
        </w:rPr>
        <w:t>交配方式</w:t>
      </w:r>
      <w:r>
        <w:rPr>
          <w:rFonts w:hint="eastAsia"/>
          <w:szCs w:val="21"/>
        </w:rPr>
        <w:t>。</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3.4 幼蟾 young toads</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lastRenderedPageBreak/>
        <w:t>完成变态过程后14月龄内蟾蜍。</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3.5成蟾 mature toads</w:t>
      </w:r>
    </w:p>
    <w:p w:rsidR="00265594" w:rsidRDefault="00265594">
      <w:pPr>
        <w:spacing w:line="360" w:lineRule="exact"/>
        <w:ind w:firstLineChars="200" w:firstLine="420"/>
        <w:rPr>
          <w:szCs w:val="21"/>
        </w:rPr>
      </w:pPr>
      <w:r>
        <w:rPr>
          <w:rFonts w:hint="eastAsia"/>
          <w:szCs w:val="21"/>
        </w:rPr>
        <w:t>完成变态过程</w:t>
      </w:r>
      <w:r>
        <w:rPr>
          <w:szCs w:val="21"/>
        </w:rPr>
        <w:t>后</w:t>
      </w:r>
      <w:r>
        <w:rPr>
          <w:szCs w:val="21"/>
        </w:rPr>
        <w:t>14</w:t>
      </w:r>
      <w:r>
        <w:rPr>
          <w:rFonts w:hint="eastAsia"/>
          <w:szCs w:val="21"/>
        </w:rPr>
        <w:t>月龄以上</w:t>
      </w:r>
      <w:r>
        <w:rPr>
          <w:szCs w:val="21"/>
        </w:rPr>
        <w:t>蟾蜍。</w:t>
      </w:r>
    </w:p>
    <w:p w:rsidR="00265594" w:rsidRDefault="00265594">
      <w:pPr>
        <w:pStyle w:val="af0"/>
        <w:tabs>
          <w:tab w:val="center" w:pos="4201"/>
          <w:tab w:val="right" w:leader="dot" w:pos="9298"/>
        </w:tabs>
        <w:spacing w:line="360" w:lineRule="exact"/>
        <w:ind w:firstLineChars="0" w:firstLine="0"/>
        <w:rPr>
          <w:rFonts w:ascii="黑体" w:eastAsia="黑体" w:hAnsi="黑体"/>
        </w:rPr>
      </w:pPr>
      <w:r>
        <w:rPr>
          <w:rFonts w:ascii="黑体" w:eastAsia="黑体" w:hAnsi="黑体" w:hint="eastAsia"/>
        </w:rPr>
        <w:t>3.6 安死术 euthanasia; mercy killing</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用探针从蟾蜍枕骨大孔刺入颅腔和椎管捣毁脑部组织脊髓的处死方式。</w:t>
      </w:r>
    </w:p>
    <w:p w:rsidR="00265594" w:rsidRDefault="00265594">
      <w:pPr>
        <w:pStyle w:val="a3"/>
        <w:numPr>
          <w:ilvl w:val="0"/>
          <w:numId w:val="0"/>
        </w:numPr>
        <w:spacing w:beforeLines="100" w:before="312" w:afterLines="100" w:after="312"/>
      </w:pPr>
      <w:bookmarkStart w:id="39" w:name="_Toc8909281"/>
      <w:r>
        <w:rPr>
          <w:rFonts w:hint="eastAsia"/>
        </w:rPr>
        <w:t>4 场址选择与功能区划</w:t>
      </w:r>
      <w:bookmarkEnd w:id="39"/>
    </w:p>
    <w:p w:rsidR="00265594" w:rsidRDefault="00265594">
      <w:pPr>
        <w:pStyle w:val="a4"/>
        <w:numPr>
          <w:ilvl w:val="0"/>
          <w:numId w:val="0"/>
        </w:numPr>
        <w:spacing w:beforeLines="50" w:before="156" w:afterLines="50" w:after="156"/>
        <w:rPr>
          <w:rFonts w:ascii="黑体"/>
          <w:szCs w:val="21"/>
        </w:rPr>
      </w:pPr>
      <w:r>
        <w:rPr>
          <w:rFonts w:ascii="黑体" w:hint="eastAsia"/>
          <w:szCs w:val="21"/>
        </w:rPr>
        <w:t>4.1场址选择</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4.1.1养殖场地</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选择交通便利、环境安静、水源充足、无污染、排灌方便的地方，符合GB/T18407.4《无公害水产品产地环境要求》。</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4.1.2 养殖场生产用水</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 xml:space="preserve">符合GB 11607《渔业水质标准》标准要求。 </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4.1.3 养殖池土质</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符合GB 15618《土壤环境质量标准》二级土壤标准要求。</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4.1.4养殖场空气</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符合GB 3095-2012《环境空气质量标准》标准要求。</w:t>
      </w:r>
    </w:p>
    <w:p w:rsidR="00265594" w:rsidRDefault="00265594">
      <w:pPr>
        <w:pStyle w:val="a4"/>
        <w:numPr>
          <w:ilvl w:val="2"/>
          <w:numId w:val="0"/>
        </w:numPr>
        <w:spacing w:beforeLines="50" w:before="156" w:afterLines="50" w:after="156"/>
        <w:rPr>
          <w:rFonts w:ascii="黑体"/>
          <w:szCs w:val="21"/>
        </w:rPr>
      </w:pPr>
      <w:r>
        <w:rPr>
          <w:rFonts w:ascii="黑体" w:hint="eastAsia"/>
          <w:szCs w:val="21"/>
        </w:rPr>
        <w:t xml:space="preserve">4.2 场区布局 </w:t>
      </w:r>
    </w:p>
    <w:p w:rsidR="00265594" w:rsidRDefault="00265594">
      <w:pPr>
        <w:pStyle w:val="afa"/>
        <w:numPr>
          <w:ilvl w:val="0"/>
          <w:numId w:val="0"/>
        </w:numPr>
        <w:spacing w:beforeLines="50" w:before="156" w:afterLines="50" w:after="156"/>
        <w:rPr>
          <w:rFonts w:ascii="黑体" w:hAnsi="黑体" w:cs="黑体"/>
          <w:szCs w:val="21"/>
        </w:rPr>
      </w:pPr>
      <w:r>
        <w:rPr>
          <w:rFonts w:ascii="黑体" w:hAnsi="黑体" w:cs="黑体" w:hint="eastAsia"/>
          <w:szCs w:val="21"/>
        </w:rPr>
        <w:t>4.2.1 场区划分为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饲养区、辅助饲养区、管理区、废物处理区等。</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4.2.2 饲养区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包括各阶段养殖池。</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4.2.3 辅助饲养区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包括饲料加工储存区、饲养用具储存区、消毒用具储存区和采收加工区等。</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4.2.4 管理区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包括办公室、职工宿舍、食堂、停车场等。</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4.2.5 各功能区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应建有消毒防疫设施。</w:t>
      </w:r>
    </w:p>
    <w:p w:rsidR="00265594" w:rsidRDefault="00265594">
      <w:pPr>
        <w:pStyle w:val="a4"/>
        <w:numPr>
          <w:ilvl w:val="2"/>
          <w:numId w:val="0"/>
        </w:numPr>
        <w:spacing w:beforeLines="50" w:before="156" w:afterLines="50" w:after="156"/>
        <w:rPr>
          <w:rFonts w:ascii="黑体"/>
          <w:szCs w:val="21"/>
        </w:rPr>
      </w:pPr>
      <w:r>
        <w:rPr>
          <w:rFonts w:ascii="黑体" w:hint="eastAsia"/>
          <w:szCs w:val="21"/>
        </w:rPr>
        <w:t>4.3 主要设施</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lastRenderedPageBreak/>
        <w:t>4.3.1养殖场</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内应建有产卵池、孵化池、蝌蚪池、幼蟾池、成蟾池等不同类型的养殖池。</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4.3.2养殖池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采用土壤池，产卵池、孵化池、蝌蚪池、幼蟾池、成蟾池的水面面积比例为1:1: 4:2:3。</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4.3.3 产卵池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陆地面积为水面面积的1/3，水深30~40cm。</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4.3.4 孵化池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陆地面积为水面面积的1/3，水深15~20cm。</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4.3.5 蝌蚪池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陆地面积为水面面积的1/3，水深30~50cm。</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4.3.6 幼蟾池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陆地面积为水面面积的1/3，水深20~40cm。</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4.3.7 成蟾池</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陆地面积为水面面积的2/3，水深30~50cm。</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4.3.8 防逃围栏</w:t>
      </w:r>
    </w:p>
    <w:p w:rsidR="00265594" w:rsidRDefault="00265594">
      <w:pPr>
        <w:widowControl/>
        <w:autoSpaceDE w:val="0"/>
        <w:autoSpaceDN w:val="0"/>
        <w:spacing w:line="360" w:lineRule="exact"/>
        <w:ind w:firstLineChars="200" w:firstLine="420"/>
        <w:rPr>
          <w:rFonts w:ascii="宋体" w:hAnsi="宋体"/>
          <w:kern w:val="1"/>
          <w:szCs w:val="21"/>
        </w:rPr>
      </w:pPr>
      <w:r>
        <w:rPr>
          <w:rFonts w:ascii="宋体" w:hAnsi="宋体" w:hint="eastAsia"/>
          <w:kern w:val="1"/>
          <w:szCs w:val="21"/>
        </w:rPr>
        <w:t>高0.5m的围墙。</w:t>
      </w:r>
      <w:bookmarkStart w:id="40" w:name="_Toc532657798"/>
      <w:bookmarkStart w:id="41" w:name="_Toc532659567"/>
      <w:bookmarkStart w:id="42" w:name="_Toc3151470"/>
      <w:bookmarkStart w:id="43" w:name="_Toc532657204"/>
    </w:p>
    <w:p w:rsidR="00265594" w:rsidRDefault="00265594">
      <w:pPr>
        <w:widowControl/>
        <w:spacing w:beforeLines="50" w:before="156" w:afterLines="50" w:after="156"/>
        <w:outlineLvl w:val="0"/>
        <w:rPr>
          <w:rFonts w:ascii="黑体" w:eastAsia="黑体" w:hAnsi="黑体"/>
          <w:kern w:val="0"/>
          <w:szCs w:val="21"/>
        </w:rPr>
      </w:pPr>
      <w:bookmarkStart w:id="44" w:name="_Toc8909282"/>
      <w:r>
        <w:rPr>
          <w:rFonts w:ascii="黑体" w:eastAsia="黑体" w:hAnsi="黑体"/>
          <w:kern w:val="0"/>
          <w:szCs w:val="21"/>
        </w:rPr>
        <w:t>5</w:t>
      </w:r>
      <w:r>
        <w:rPr>
          <w:rFonts w:ascii="黑体" w:eastAsia="黑体" w:hAnsi="黑体" w:hint="eastAsia"/>
          <w:kern w:val="0"/>
          <w:szCs w:val="21"/>
        </w:rPr>
        <w:t xml:space="preserve"> 饲养投入品</w:t>
      </w:r>
      <w:bookmarkEnd w:id="44"/>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5.1 营养需求</w:t>
      </w:r>
    </w:p>
    <w:p w:rsidR="00265594" w:rsidRDefault="00265594">
      <w:pPr>
        <w:ind w:firstLineChars="200" w:firstLine="420"/>
        <w:rPr>
          <w:szCs w:val="21"/>
        </w:rPr>
      </w:pPr>
      <w:r>
        <w:rPr>
          <w:rFonts w:hint="eastAsia"/>
          <w:szCs w:val="21"/>
        </w:rPr>
        <w:t>蟾蜍</w:t>
      </w:r>
      <w:r>
        <w:rPr>
          <w:szCs w:val="21"/>
        </w:rPr>
        <w:t>日粮营养需求以</w:t>
      </w:r>
      <w:r>
        <w:rPr>
          <w:rFonts w:hint="eastAsia"/>
          <w:szCs w:val="21"/>
        </w:rPr>
        <w:t>粗</w:t>
      </w:r>
      <w:r>
        <w:rPr>
          <w:szCs w:val="21"/>
        </w:rPr>
        <w:t>蛋白</w:t>
      </w:r>
      <w:r>
        <w:rPr>
          <w:rFonts w:hint="eastAsia"/>
          <w:szCs w:val="21"/>
        </w:rPr>
        <w:t>类</w:t>
      </w:r>
      <w:r>
        <w:rPr>
          <w:szCs w:val="21"/>
        </w:rPr>
        <w:t>为主</w:t>
      </w:r>
      <w:r>
        <w:rPr>
          <w:rFonts w:hint="eastAsia"/>
          <w:szCs w:val="21"/>
        </w:rPr>
        <w:t>。</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5.2饲料的种类</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5.2.1 天然食物</w:t>
      </w:r>
    </w:p>
    <w:p w:rsidR="00265594" w:rsidRDefault="00265594">
      <w:pPr>
        <w:ind w:firstLineChars="200" w:firstLine="420"/>
        <w:rPr>
          <w:szCs w:val="21"/>
        </w:rPr>
      </w:pPr>
      <w:r>
        <w:rPr>
          <w:rFonts w:hint="eastAsia"/>
          <w:szCs w:val="21"/>
        </w:rPr>
        <w:t>为饲养场地中可供蟾蜍自由采食的昆虫，当天然食物数量不够时，佐以投放人工饲料。</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5.2.2种蟾、成蟾饲料</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为黄粉虫、蚯蚓、小鱼、蝇蛆等动物活体饵料。</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5.2.3幼蟾饲料</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为蝇蛆等小型动物活体饵料。</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5.2.4蝌蚪饲料</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为蛋黄、豆渣、豆浆、麸皮等加工型饵料。</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lastRenderedPageBreak/>
        <w:t>5.3饲料加工</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配备专门的饲料加工间或区域，配备清洗、加工和冷藏等设备设施。</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饲料加工前，对加工设备和工具彻底进行清洗和消毒。</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采用人工切、剪或搅拌机、粉碎机、挤压成型机、烘干机等设备进行饲料加工。</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根据饲料投喂量即时加工饲料，新鲜动植物饲料、原料及时加工、干燥或贮藏于冷库或冷柜中，回收饲料、原料要分别存放，不得混存。饲料卫生符合GB13078《饲料卫生标准》的相关规定。</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5.4饮水</w:t>
      </w:r>
    </w:p>
    <w:p w:rsidR="00265594" w:rsidRDefault="00265594">
      <w:pPr>
        <w:ind w:firstLineChars="200" w:firstLine="420"/>
        <w:rPr>
          <w:szCs w:val="21"/>
        </w:rPr>
      </w:pPr>
      <w:r>
        <w:rPr>
          <w:rFonts w:hint="eastAsia"/>
          <w:szCs w:val="21"/>
        </w:rPr>
        <w:t>蟾蜍无需设置专门饮水装置和准备专门饮用水。</w:t>
      </w:r>
      <w:bookmarkEnd w:id="40"/>
      <w:bookmarkEnd w:id="41"/>
      <w:bookmarkEnd w:id="42"/>
      <w:bookmarkEnd w:id="43"/>
    </w:p>
    <w:p w:rsidR="00265594" w:rsidRDefault="00265594">
      <w:pPr>
        <w:widowControl/>
        <w:spacing w:beforeLines="50" w:before="156" w:afterLines="50" w:after="156"/>
        <w:outlineLvl w:val="0"/>
        <w:rPr>
          <w:rFonts w:ascii="黑体" w:eastAsia="黑体" w:hAnsi="黑体"/>
          <w:kern w:val="0"/>
          <w:szCs w:val="21"/>
        </w:rPr>
      </w:pPr>
      <w:bookmarkStart w:id="45" w:name="_Toc8909283"/>
      <w:r>
        <w:rPr>
          <w:rFonts w:ascii="黑体" w:eastAsia="黑体" w:hAnsi="黑体"/>
          <w:kern w:val="0"/>
          <w:szCs w:val="21"/>
        </w:rPr>
        <w:t>6</w:t>
      </w:r>
      <w:r>
        <w:rPr>
          <w:rFonts w:ascii="黑体" w:eastAsia="黑体" w:hAnsi="黑体" w:hint="eastAsia"/>
          <w:kern w:val="0"/>
          <w:szCs w:val="21"/>
        </w:rPr>
        <w:t xml:space="preserve"> 饲养管理</w:t>
      </w:r>
      <w:bookmarkEnd w:id="45"/>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6.1日常管理</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6.1.1 巡池并建档记录</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每天早、晚各巡池检查1次，观察蝌蚪、蟾蜍的活动、水质变化等情况，并做好巡池日志。如发现有异常情况，应及时查明原因，并采取相应的措施。建档记录：做好养殖全过程的记录(放养时间、水质、养殖密度、放养规格、气温、水温、投饲数量、投饲次数、投喂持续时间、溶氧量、注换水次数、pH值、病害防治)。</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6.1.2 越冬管理</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越冬时保持池水深50 cm～100 cm，池底有10 cm～20 cm厚的淤泥。地面部分保持土质松软，铺设稻草等防寒层。</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6.2蝌蚪饲养管理</w:t>
      </w:r>
    </w:p>
    <w:p w:rsidR="00265594" w:rsidRDefault="00265594">
      <w:pPr>
        <w:ind w:firstLineChars="200" w:firstLine="420"/>
        <w:rPr>
          <w:rFonts w:ascii="宋体" w:hAnsi="宋体"/>
          <w:szCs w:val="21"/>
        </w:rPr>
      </w:pPr>
      <w:r>
        <w:rPr>
          <w:rFonts w:ascii="宋体" w:hAnsi="宋体" w:hint="eastAsia"/>
          <w:szCs w:val="21"/>
        </w:rPr>
        <w:t>蝌蚪出膜3～4天后开始摄食，每天</w:t>
      </w:r>
      <w:r>
        <w:rPr>
          <w:rFonts w:ascii="宋体" w:hAnsi="宋体"/>
          <w:szCs w:val="21"/>
        </w:rPr>
        <w:t>每</w:t>
      </w:r>
      <w:r>
        <w:rPr>
          <w:rFonts w:ascii="宋体" w:hAnsi="宋体" w:hint="eastAsia"/>
          <w:szCs w:val="21"/>
        </w:rPr>
        <w:t>万尾蝌蚪投喂一个熟蛋黄，视采食情况</w:t>
      </w:r>
      <w:r>
        <w:rPr>
          <w:rFonts w:ascii="宋体" w:hAnsi="宋体"/>
          <w:szCs w:val="21"/>
        </w:rPr>
        <w:t>酌情添加</w:t>
      </w:r>
      <w:r>
        <w:rPr>
          <w:rFonts w:ascii="宋体" w:hAnsi="宋体" w:hint="eastAsia"/>
          <w:szCs w:val="21"/>
        </w:rPr>
        <w:t>，7日龄后日投喂量为每万尾蝌蚪100g黄豆浆；孵化出膜后10～15天，将蝌蚪转入蝌蚪池放养，逐步投喂豆渣、麸皮、配合饲料等，日投喂量每万只蝌蚪为400g～700g；30日龄后，日投喂量每万只蝌蚪为4000g～8000g。</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6.3幼蟾饲养管理</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喂量为幼蟾体重2%～3%。</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6.4成蟾饲养管理</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每只每日投饵量约为体重的10%～15%，产卵期投饵量约为其体重的15%～20%，其中动物性饵料不少于70%。</w:t>
      </w:r>
    </w:p>
    <w:p w:rsidR="00265594" w:rsidRDefault="00265594">
      <w:pPr>
        <w:widowControl/>
        <w:spacing w:beforeLines="50" w:before="156" w:afterLines="50" w:after="156"/>
        <w:outlineLvl w:val="0"/>
        <w:rPr>
          <w:rFonts w:ascii="黑体" w:eastAsia="黑体" w:hAnsi="黑体"/>
          <w:kern w:val="0"/>
          <w:szCs w:val="21"/>
        </w:rPr>
      </w:pPr>
      <w:bookmarkStart w:id="46" w:name="_Toc8909284"/>
      <w:r>
        <w:rPr>
          <w:rFonts w:ascii="黑体" w:eastAsia="黑体" w:hAnsi="黑体" w:hint="eastAsia"/>
          <w:kern w:val="0"/>
          <w:szCs w:val="21"/>
        </w:rPr>
        <w:t>7  繁殖管理</w:t>
      </w:r>
      <w:bookmarkEnd w:id="46"/>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7.1 种源选择</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7.1.1从正规种源厂引进种蟾。</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lastRenderedPageBreak/>
        <w:t>种蟾必须符合以下标准：雄性有明显的婚垫，雌性腹部膨大、柔软，卵巢轮廓可见而富有弹性，个体大、体质健壮、皮肤光泽、无病无伤。</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7.1.2 可选择自繁亲缘关系较远的2～5龄蟾蜍留做种用。</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7.2 选配方案</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雌: 雄配种比例为1 ～ 2∶1。</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同池饲养，自然交配。</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 xml:space="preserve">7.3 配种期管理 </w:t>
      </w:r>
    </w:p>
    <w:p w:rsidR="00265594" w:rsidRDefault="00265594">
      <w:pPr>
        <w:ind w:firstLineChars="200" w:firstLine="420"/>
        <w:rPr>
          <w:szCs w:val="21"/>
        </w:rPr>
      </w:pPr>
      <w:r>
        <w:rPr>
          <w:rFonts w:hint="eastAsia"/>
          <w:szCs w:val="21"/>
        </w:rPr>
        <w:t>蟾蜍</w:t>
      </w:r>
      <w:r>
        <w:rPr>
          <w:szCs w:val="21"/>
        </w:rPr>
        <w:t>交配时应保持环境安静。</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7.</w:t>
      </w:r>
      <w:r w:rsidR="00E41E40">
        <w:rPr>
          <w:rFonts w:ascii="黑体" w:hAnsi="黑体" w:cs="黑体"/>
          <w:szCs w:val="21"/>
        </w:rPr>
        <w:t>4</w:t>
      </w:r>
      <w:r>
        <w:rPr>
          <w:rFonts w:ascii="黑体" w:hAnsi="黑体" w:cs="黑体" w:hint="eastAsia"/>
          <w:szCs w:val="21"/>
        </w:rPr>
        <w:t>卵的孵化</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在蟾蜍产卵后4小时之内收集卵块，用光滑硬质容器，将同期卵块（连同水草）轻轻移入同一孵化池，严防卵块分散导致沉于孵化池底部，降低孵化率。保持水温为17～23℃，水中溶解氧量高于5毫克/升、pH值6.5～7.5、盐度低于0.2%。</w:t>
      </w:r>
    </w:p>
    <w:p w:rsidR="00265594" w:rsidRDefault="00265594">
      <w:pPr>
        <w:widowControl/>
        <w:tabs>
          <w:tab w:val="left" w:pos="360"/>
        </w:tabs>
        <w:spacing w:beforeLines="50" w:before="156" w:afterLines="50" w:after="156"/>
        <w:outlineLvl w:val="0"/>
        <w:rPr>
          <w:rFonts w:ascii="黑体" w:eastAsia="黑体" w:hAnsi="黑体"/>
          <w:kern w:val="0"/>
          <w:szCs w:val="21"/>
        </w:rPr>
      </w:pPr>
      <w:bookmarkStart w:id="47" w:name="_Toc8909285"/>
      <w:r>
        <w:rPr>
          <w:rFonts w:ascii="黑体" w:eastAsia="黑体" w:hAnsi="黑体"/>
          <w:kern w:val="0"/>
          <w:szCs w:val="21"/>
        </w:rPr>
        <w:t>8</w:t>
      </w:r>
      <w:r>
        <w:rPr>
          <w:rFonts w:ascii="黑体" w:eastAsia="黑体" w:hAnsi="黑体" w:hint="eastAsia"/>
          <w:kern w:val="0"/>
          <w:szCs w:val="21"/>
        </w:rPr>
        <w:t xml:space="preserve"> 饲养场人员要求</w:t>
      </w:r>
      <w:bookmarkEnd w:id="47"/>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8.1 兽医</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负责全场蟾蜍的生长发育和健康状况检查、疾病诊断治疗等方面工作，应具备中级以上兽医师技术职称，有一定的临床实践经验。</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8.2技术人员</w:t>
      </w:r>
    </w:p>
    <w:p w:rsidR="00265594" w:rsidRDefault="00265594">
      <w:pPr>
        <w:spacing w:line="360" w:lineRule="exact"/>
        <w:ind w:firstLineChars="200" w:firstLine="420"/>
        <w:rPr>
          <w:rFonts w:ascii="宋体" w:hAnsi="宋体" w:cs="宋体"/>
          <w:kern w:val="1"/>
          <w:szCs w:val="21"/>
        </w:rPr>
      </w:pPr>
      <w:r>
        <w:rPr>
          <w:rFonts w:ascii="宋体" w:hAnsi="宋体" w:cs="宋体" w:hint="eastAsia"/>
          <w:kern w:val="1"/>
          <w:szCs w:val="21"/>
        </w:rPr>
        <w:t>负责全场蟾蜍的饲养繁殖技术与管理，应具备中专以上或同等学力的文化程度，并具有一定的蟾蜍饲养管理实践经验，从业5年以上，具有丰富经验的饲养技术人员可不受此条限制。</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8.3饲养员</w:t>
      </w:r>
    </w:p>
    <w:p w:rsidR="00265594" w:rsidRDefault="00265594">
      <w:pPr>
        <w:ind w:firstLineChars="200" w:firstLine="420"/>
        <w:rPr>
          <w:szCs w:val="21"/>
        </w:rPr>
      </w:pPr>
      <w:r>
        <w:rPr>
          <w:rFonts w:hint="eastAsia"/>
          <w:szCs w:val="21"/>
        </w:rPr>
        <w:t>负责全场蟾蜍的日常饲养和巡查工作，应具备初中以上文化程度，及受过</w:t>
      </w:r>
      <w:r>
        <w:rPr>
          <w:rFonts w:hint="eastAsia"/>
          <w:szCs w:val="21"/>
        </w:rPr>
        <w:t>3</w:t>
      </w:r>
      <w:r>
        <w:rPr>
          <w:rFonts w:hint="eastAsia"/>
          <w:szCs w:val="21"/>
        </w:rPr>
        <w:t>个月以上蟾蜍饲养技术培训。</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8.4加工技术人员</w:t>
      </w:r>
    </w:p>
    <w:p w:rsidR="00265594" w:rsidRDefault="00265594">
      <w:pPr>
        <w:ind w:firstLineChars="200" w:firstLine="420"/>
        <w:rPr>
          <w:szCs w:val="21"/>
        </w:rPr>
      </w:pPr>
      <w:r>
        <w:rPr>
          <w:rFonts w:hint="eastAsia"/>
          <w:szCs w:val="21"/>
        </w:rPr>
        <w:t>负责全场蟾蜍的采收、加工技术管理，应具备中专以上或同等学力的文化程度，并具有一定的蟾蜍采收加工管理实践经验</w:t>
      </w:r>
      <w:r w:rsidR="00E41E40">
        <w:rPr>
          <w:rFonts w:hint="eastAsia"/>
          <w:szCs w:val="21"/>
        </w:rPr>
        <w:t>；</w:t>
      </w:r>
      <w:r>
        <w:rPr>
          <w:rFonts w:hint="eastAsia"/>
          <w:szCs w:val="21"/>
        </w:rPr>
        <w:t>从业</w:t>
      </w:r>
      <w:r>
        <w:rPr>
          <w:rFonts w:hint="eastAsia"/>
          <w:szCs w:val="21"/>
        </w:rPr>
        <w:t>5</w:t>
      </w:r>
      <w:r>
        <w:rPr>
          <w:rFonts w:hint="eastAsia"/>
          <w:szCs w:val="21"/>
        </w:rPr>
        <w:t>年以上，具有丰富经验的蟾蜍加工技术人员可不受此条限制。</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8.5其他饲养管理人员</w:t>
      </w:r>
    </w:p>
    <w:p w:rsidR="00265594" w:rsidRDefault="00265594">
      <w:pPr>
        <w:ind w:firstLineChars="200" w:firstLine="420"/>
        <w:rPr>
          <w:szCs w:val="21"/>
        </w:rPr>
      </w:pPr>
      <w:r>
        <w:rPr>
          <w:rFonts w:hint="eastAsia"/>
          <w:szCs w:val="21"/>
        </w:rPr>
        <w:t>包括来场接受培训的学员、进出饲养区域和加工区域的辅助人员等，应在饲养技术人员和饲养员的指导下开展工作。</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8.6着装</w:t>
      </w:r>
    </w:p>
    <w:p w:rsidR="00265594" w:rsidRDefault="00265594">
      <w:pPr>
        <w:ind w:firstLineChars="200" w:firstLine="420"/>
        <w:rPr>
          <w:szCs w:val="21"/>
        </w:rPr>
      </w:pPr>
      <w:r>
        <w:rPr>
          <w:rFonts w:hint="eastAsia"/>
          <w:szCs w:val="21"/>
        </w:rPr>
        <w:t>工作人员上班应根据生产场所的不同穿戴相应工作服，佩戴工作胸卡，工作服应经常消毒，保持整洁，饲料加工、饲养管理、蟾蜍救治、蟾蜍加工等人员的工作服应标示明确，不得交叉使用。</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lastRenderedPageBreak/>
        <w:t>8.7 健康检查</w:t>
      </w:r>
    </w:p>
    <w:p w:rsidR="00265594" w:rsidRDefault="00265594">
      <w:pPr>
        <w:ind w:firstLineChars="200" w:firstLine="420"/>
        <w:rPr>
          <w:szCs w:val="21"/>
        </w:rPr>
      </w:pPr>
      <w:r>
        <w:rPr>
          <w:rFonts w:hint="eastAsia"/>
          <w:szCs w:val="21"/>
        </w:rPr>
        <w:t>工作人员应定期体检，传染病患者在痊愈前不得担任饲料加工和饲养蟾蜍工作。</w:t>
      </w:r>
    </w:p>
    <w:p w:rsidR="00265594" w:rsidRDefault="00265594">
      <w:pPr>
        <w:widowControl/>
        <w:tabs>
          <w:tab w:val="left" w:pos="360"/>
        </w:tabs>
        <w:spacing w:beforeLines="50" w:before="156" w:afterLines="50" w:after="156"/>
        <w:outlineLvl w:val="0"/>
        <w:rPr>
          <w:rFonts w:ascii="黑体" w:eastAsia="黑体" w:hAnsi="黑体"/>
          <w:kern w:val="0"/>
          <w:szCs w:val="21"/>
        </w:rPr>
      </w:pPr>
      <w:bookmarkStart w:id="48" w:name="_Toc8909286"/>
      <w:r>
        <w:rPr>
          <w:rFonts w:ascii="黑体" w:eastAsia="黑体" w:hAnsi="黑体"/>
          <w:kern w:val="0"/>
          <w:szCs w:val="21"/>
        </w:rPr>
        <w:t>9</w:t>
      </w:r>
      <w:r>
        <w:rPr>
          <w:rFonts w:ascii="黑体" w:eastAsia="黑体" w:hAnsi="黑体" w:hint="eastAsia"/>
          <w:kern w:val="0"/>
          <w:szCs w:val="21"/>
        </w:rPr>
        <w:t xml:space="preserve"> 安全管理</w:t>
      </w:r>
      <w:bookmarkEnd w:id="48"/>
    </w:p>
    <w:p w:rsidR="00265594" w:rsidRDefault="00265594">
      <w:pPr>
        <w:pStyle w:val="afa"/>
        <w:numPr>
          <w:ilvl w:val="2"/>
          <w:numId w:val="0"/>
        </w:numPr>
        <w:spacing w:beforeLines="50" w:before="156" w:afterLines="50" w:after="156"/>
        <w:rPr>
          <w:rFonts w:ascii="黑体" w:hAnsi="黑体" w:cs="黑体"/>
          <w:szCs w:val="21"/>
        </w:rPr>
      </w:pPr>
      <w:bookmarkStart w:id="49" w:name="_Toc3151477"/>
      <w:bookmarkStart w:id="50" w:name="_Toc8909287"/>
      <w:r>
        <w:rPr>
          <w:rFonts w:ascii="黑体" w:hAnsi="黑体" w:cs="黑体" w:hint="eastAsia"/>
          <w:szCs w:val="21"/>
        </w:rPr>
        <w:t>9.1</w:t>
      </w:r>
      <w:bookmarkEnd w:id="49"/>
      <w:r>
        <w:rPr>
          <w:rFonts w:ascii="黑体" w:hAnsi="黑体" w:cs="黑体" w:hint="eastAsia"/>
          <w:szCs w:val="21"/>
        </w:rPr>
        <w:t>人员安全</w:t>
      </w:r>
      <w:bookmarkEnd w:id="50"/>
    </w:p>
    <w:p w:rsidR="00265594" w:rsidRDefault="00265594">
      <w:pPr>
        <w:ind w:firstLineChars="200" w:firstLine="420"/>
        <w:rPr>
          <w:szCs w:val="21"/>
        </w:rPr>
      </w:pPr>
      <w:r>
        <w:rPr>
          <w:rFonts w:hint="eastAsia"/>
          <w:szCs w:val="21"/>
        </w:rPr>
        <w:t>饲养场和饲养生产区应有醒目的安全标志，外来人员和非饲养管理人员未经许可不得进入养殖场和饲养生产区、加工区。</w:t>
      </w:r>
    </w:p>
    <w:p w:rsidR="00265594" w:rsidRDefault="00265594">
      <w:pPr>
        <w:ind w:firstLineChars="200" w:firstLine="420"/>
        <w:rPr>
          <w:szCs w:val="21"/>
        </w:rPr>
      </w:pPr>
      <w:r>
        <w:rPr>
          <w:rFonts w:hint="eastAsia"/>
          <w:szCs w:val="21"/>
        </w:rPr>
        <w:t>外来人员和非饲养管理人员进入饲养生产区、加工区时，应有饲养技术人员或饲养管理人员陪同，未经允许，外来人员和非饲养管理人员不得接触蟾蜍。</w:t>
      </w:r>
    </w:p>
    <w:p w:rsidR="00265594" w:rsidRDefault="00265594">
      <w:pPr>
        <w:ind w:firstLineChars="200" w:firstLine="420"/>
        <w:rPr>
          <w:szCs w:val="21"/>
        </w:rPr>
      </w:pPr>
      <w:r>
        <w:rPr>
          <w:rFonts w:hint="eastAsia"/>
          <w:szCs w:val="21"/>
        </w:rPr>
        <w:t>外来人员和非饲养管理人员进入饲养生产区、加工区时，应服从管理，不得随意接触蟾蜍及其加工品，不得触碰设施设备。</w:t>
      </w:r>
    </w:p>
    <w:p w:rsidR="00265594" w:rsidRDefault="00265594">
      <w:pPr>
        <w:ind w:firstLineChars="200" w:firstLine="420"/>
        <w:rPr>
          <w:szCs w:val="21"/>
        </w:rPr>
      </w:pPr>
      <w:r>
        <w:rPr>
          <w:rFonts w:hint="eastAsia"/>
          <w:szCs w:val="21"/>
        </w:rPr>
        <w:t>定期对员工进行安全生产技术培训。</w:t>
      </w:r>
    </w:p>
    <w:p w:rsidR="00265594" w:rsidRDefault="00265594">
      <w:pPr>
        <w:pStyle w:val="afa"/>
        <w:numPr>
          <w:ilvl w:val="2"/>
          <w:numId w:val="0"/>
        </w:numPr>
        <w:spacing w:beforeLines="50" w:before="156" w:afterLines="50" w:after="156"/>
        <w:rPr>
          <w:rFonts w:ascii="黑体" w:hAnsi="黑体" w:cs="黑体"/>
          <w:szCs w:val="21"/>
        </w:rPr>
      </w:pPr>
      <w:bookmarkStart w:id="51" w:name="_Toc3151479"/>
      <w:bookmarkStart w:id="52" w:name="_Toc8909288"/>
      <w:r>
        <w:rPr>
          <w:rFonts w:ascii="黑体" w:hAnsi="黑体" w:cs="黑体" w:hint="eastAsia"/>
          <w:szCs w:val="21"/>
        </w:rPr>
        <w:t>9.2</w:t>
      </w:r>
      <w:bookmarkEnd w:id="51"/>
      <w:r>
        <w:rPr>
          <w:rFonts w:ascii="黑体" w:hAnsi="黑体" w:cs="黑体" w:hint="eastAsia"/>
          <w:szCs w:val="21"/>
        </w:rPr>
        <w:t>动物安全</w:t>
      </w:r>
      <w:bookmarkEnd w:id="52"/>
    </w:p>
    <w:p w:rsidR="00265594" w:rsidRDefault="00265594">
      <w:pPr>
        <w:ind w:firstLineChars="200" w:firstLine="420"/>
        <w:rPr>
          <w:szCs w:val="21"/>
        </w:rPr>
      </w:pPr>
      <w:r>
        <w:rPr>
          <w:rFonts w:hint="eastAsia"/>
          <w:szCs w:val="21"/>
        </w:rPr>
        <w:t>适时制定调整饲养管理、加工处理和运输装卸工作方案，分工负责。</w:t>
      </w:r>
    </w:p>
    <w:p w:rsidR="00265594" w:rsidRDefault="00265594">
      <w:pPr>
        <w:ind w:firstLineChars="200" w:firstLine="420"/>
        <w:rPr>
          <w:szCs w:val="21"/>
        </w:rPr>
      </w:pPr>
      <w:r>
        <w:rPr>
          <w:rFonts w:hint="eastAsia"/>
          <w:szCs w:val="21"/>
        </w:rPr>
        <w:t>对引进的蟾蜍，应经</w:t>
      </w:r>
      <w:r>
        <w:rPr>
          <w:rFonts w:hint="eastAsia"/>
          <w:szCs w:val="21"/>
        </w:rPr>
        <w:t>2</w:t>
      </w:r>
      <w:r>
        <w:rPr>
          <w:rFonts w:hint="eastAsia"/>
          <w:szCs w:val="21"/>
        </w:rPr>
        <w:t>周以上的隔离饲养和观察，经检疫合格后方可在饲养生产区内饲养。</w:t>
      </w:r>
    </w:p>
    <w:p w:rsidR="00265594" w:rsidRDefault="00265594">
      <w:pPr>
        <w:ind w:firstLineChars="200" w:firstLine="420"/>
        <w:rPr>
          <w:szCs w:val="21"/>
        </w:rPr>
      </w:pPr>
      <w:r>
        <w:rPr>
          <w:rFonts w:hint="eastAsia"/>
          <w:szCs w:val="21"/>
        </w:rPr>
        <w:t>每天观察蟾蜍活动状态，对于生病个体及时隔离和处理，发现异常情况，及时上报技术人员进行处理。病害动物处理应符合</w:t>
      </w:r>
      <w:r>
        <w:rPr>
          <w:rFonts w:hint="eastAsia"/>
          <w:szCs w:val="21"/>
        </w:rPr>
        <w:t>GB 16548</w:t>
      </w:r>
      <w:r>
        <w:rPr>
          <w:rFonts w:hint="eastAsia"/>
          <w:szCs w:val="21"/>
        </w:rPr>
        <w:t>《病害动物和病害动物产品生物安全处理规程》的相关规定。</w:t>
      </w:r>
    </w:p>
    <w:p w:rsidR="00265594" w:rsidRDefault="00265594">
      <w:pPr>
        <w:ind w:firstLineChars="200" w:firstLine="420"/>
        <w:rPr>
          <w:szCs w:val="21"/>
        </w:rPr>
      </w:pPr>
      <w:r>
        <w:rPr>
          <w:rFonts w:hint="eastAsia"/>
          <w:szCs w:val="21"/>
        </w:rPr>
        <w:t>经常检查防逃设施、防天敌设施是否完好，发现异常情况，及时处理。</w:t>
      </w:r>
    </w:p>
    <w:p w:rsidR="00265594" w:rsidRDefault="00265594">
      <w:pPr>
        <w:ind w:firstLineChars="200" w:firstLine="420"/>
        <w:rPr>
          <w:szCs w:val="21"/>
        </w:rPr>
      </w:pPr>
      <w:r>
        <w:rPr>
          <w:rFonts w:hint="eastAsia"/>
          <w:szCs w:val="21"/>
        </w:rPr>
        <w:t>加强养殖场基础设施维护，提高抗灾能力。</w:t>
      </w:r>
    </w:p>
    <w:p w:rsidR="00265594" w:rsidRDefault="00265594">
      <w:pPr>
        <w:widowControl/>
        <w:tabs>
          <w:tab w:val="left" w:pos="360"/>
        </w:tabs>
        <w:spacing w:beforeLines="50" w:before="156" w:afterLines="50" w:after="156"/>
        <w:outlineLvl w:val="0"/>
        <w:rPr>
          <w:rFonts w:ascii="黑体" w:eastAsia="黑体" w:hAnsi="黑体"/>
          <w:kern w:val="0"/>
          <w:szCs w:val="21"/>
        </w:rPr>
      </w:pPr>
      <w:bookmarkStart w:id="53" w:name="_Toc8909289"/>
      <w:r>
        <w:rPr>
          <w:rFonts w:ascii="黑体" w:eastAsia="黑体" w:hAnsi="黑体" w:hint="eastAsia"/>
          <w:kern w:val="0"/>
          <w:szCs w:val="21"/>
        </w:rPr>
        <w:t>1</w:t>
      </w:r>
      <w:r>
        <w:rPr>
          <w:rFonts w:ascii="黑体" w:eastAsia="黑体" w:hAnsi="黑体"/>
          <w:kern w:val="0"/>
          <w:szCs w:val="21"/>
        </w:rPr>
        <w:t>0</w:t>
      </w:r>
      <w:r>
        <w:rPr>
          <w:rFonts w:ascii="黑体" w:eastAsia="黑体" w:hAnsi="黑体" w:hint="eastAsia"/>
          <w:kern w:val="0"/>
          <w:szCs w:val="21"/>
        </w:rPr>
        <w:t xml:space="preserve"> 卫生防疫</w:t>
      </w:r>
      <w:bookmarkEnd w:id="53"/>
    </w:p>
    <w:p w:rsidR="00265594" w:rsidRDefault="00265594">
      <w:pPr>
        <w:pStyle w:val="afa"/>
        <w:numPr>
          <w:ilvl w:val="2"/>
          <w:numId w:val="0"/>
        </w:numPr>
        <w:spacing w:beforeLines="50" w:before="156" w:afterLines="50" w:after="156"/>
        <w:rPr>
          <w:rFonts w:ascii="黑体" w:hAnsi="黑体" w:cs="黑体"/>
          <w:szCs w:val="21"/>
        </w:rPr>
      </w:pPr>
      <w:bookmarkStart w:id="54" w:name="_Toc3151483"/>
      <w:r>
        <w:rPr>
          <w:rFonts w:ascii="黑体" w:hAnsi="黑体" w:cs="黑体" w:hint="eastAsia"/>
          <w:szCs w:val="21"/>
        </w:rPr>
        <w:t>10.1卫生</w:t>
      </w:r>
      <w:bookmarkEnd w:id="54"/>
      <w:r>
        <w:rPr>
          <w:rFonts w:ascii="黑体" w:hAnsi="黑体" w:cs="黑体" w:hint="eastAsia"/>
          <w:szCs w:val="21"/>
        </w:rPr>
        <w:t>要求</w:t>
      </w:r>
    </w:p>
    <w:p w:rsidR="00265594" w:rsidRDefault="00265594">
      <w:pPr>
        <w:ind w:firstLineChars="200" w:firstLine="420"/>
        <w:rPr>
          <w:szCs w:val="21"/>
        </w:rPr>
      </w:pPr>
      <w:r>
        <w:rPr>
          <w:rFonts w:hint="eastAsia"/>
          <w:szCs w:val="21"/>
        </w:rPr>
        <w:t>每月对饲养和加工厂区进行卫生大扫除，对垃圾、污水、动物尸体、粪便等及时进行无公害处理。</w:t>
      </w:r>
    </w:p>
    <w:p w:rsidR="00265594" w:rsidRDefault="00265594">
      <w:pPr>
        <w:ind w:firstLineChars="200" w:firstLine="420"/>
        <w:rPr>
          <w:szCs w:val="21"/>
        </w:rPr>
      </w:pPr>
      <w:r>
        <w:rPr>
          <w:rFonts w:hint="eastAsia"/>
          <w:szCs w:val="21"/>
        </w:rPr>
        <w:t>饲养区及基础设施每天清扫</w:t>
      </w:r>
      <w:r>
        <w:rPr>
          <w:rFonts w:hint="eastAsia"/>
          <w:szCs w:val="21"/>
        </w:rPr>
        <w:t>1</w:t>
      </w:r>
      <w:r>
        <w:rPr>
          <w:rFonts w:hint="eastAsia"/>
          <w:szCs w:val="21"/>
        </w:rPr>
        <w:t>次，工具每周清洁</w:t>
      </w:r>
      <w:r>
        <w:rPr>
          <w:rFonts w:hint="eastAsia"/>
          <w:szCs w:val="21"/>
        </w:rPr>
        <w:t>1</w:t>
      </w:r>
      <w:r>
        <w:rPr>
          <w:rFonts w:hint="eastAsia"/>
          <w:szCs w:val="21"/>
        </w:rPr>
        <w:t>次，采食台及时清扫，确保清洁卫生。</w:t>
      </w:r>
    </w:p>
    <w:p w:rsidR="00265594" w:rsidRDefault="00265594">
      <w:pPr>
        <w:ind w:firstLineChars="200" w:firstLine="420"/>
        <w:rPr>
          <w:szCs w:val="21"/>
        </w:rPr>
      </w:pPr>
      <w:r>
        <w:rPr>
          <w:rFonts w:hint="eastAsia"/>
          <w:szCs w:val="21"/>
        </w:rPr>
        <w:t>饲料生产间和产品加工间每天清扫</w:t>
      </w:r>
      <w:r>
        <w:rPr>
          <w:rFonts w:hint="eastAsia"/>
          <w:szCs w:val="21"/>
        </w:rPr>
        <w:t>1</w:t>
      </w:r>
      <w:r>
        <w:rPr>
          <w:rFonts w:hint="eastAsia"/>
          <w:szCs w:val="21"/>
        </w:rPr>
        <w:t>次，饲料加工、产品加工设备使用前和使用后应彻底清洁消毒。</w:t>
      </w:r>
    </w:p>
    <w:p w:rsidR="00265594" w:rsidRDefault="00265594">
      <w:pPr>
        <w:ind w:firstLineChars="200" w:firstLine="420"/>
        <w:rPr>
          <w:szCs w:val="21"/>
        </w:rPr>
      </w:pPr>
      <w:r>
        <w:rPr>
          <w:rFonts w:hint="eastAsia"/>
          <w:szCs w:val="21"/>
        </w:rPr>
        <w:t>饲养区、饲料加工区、产品加工区不应囤放杂物。</w:t>
      </w:r>
    </w:p>
    <w:p w:rsidR="00265594" w:rsidRDefault="00265594">
      <w:pPr>
        <w:ind w:firstLineChars="200" w:firstLine="420"/>
        <w:rPr>
          <w:szCs w:val="21"/>
        </w:rPr>
      </w:pPr>
      <w:r>
        <w:rPr>
          <w:rFonts w:hint="eastAsia"/>
          <w:szCs w:val="21"/>
        </w:rPr>
        <w:t>严禁饲料、药品、添加剂、产品混存、混放。</w:t>
      </w:r>
    </w:p>
    <w:p w:rsidR="00265594" w:rsidRDefault="00265594">
      <w:pPr>
        <w:ind w:firstLineChars="200" w:firstLine="420"/>
        <w:rPr>
          <w:szCs w:val="21"/>
        </w:rPr>
      </w:pPr>
      <w:r>
        <w:rPr>
          <w:rFonts w:hint="eastAsia"/>
          <w:szCs w:val="21"/>
        </w:rPr>
        <w:t>不同区域的用具不能交叉使用，做到专物专用。</w:t>
      </w:r>
    </w:p>
    <w:p w:rsidR="00265594" w:rsidRDefault="00265594">
      <w:pPr>
        <w:ind w:firstLineChars="200" w:firstLine="420"/>
        <w:rPr>
          <w:szCs w:val="21"/>
        </w:rPr>
      </w:pPr>
      <w:r>
        <w:rPr>
          <w:rFonts w:hint="eastAsia"/>
          <w:szCs w:val="21"/>
        </w:rPr>
        <w:t>定期对养殖场地、使用工具等进行预防性消毒。每半月按</w:t>
      </w:r>
      <w:r>
        <w:rPr>
          <w:rFonts w:hint="eastAsia"/>
          <w:szCs w:val="21"/>
        </w:rPr>
        <w:t>1 g/m3</w:t>
      </w:r>
      <w:r>
        <w:rPr>
          <w:rFonts w:hint="eastAsia"/>
          <w:szCs w:val="21"/>
        </w:rPr>
        <w:t>漂白粉（</w:t>
      </w:r>
      <w:r>
        <w:rPr>
          <w:rFonts w:hint="eastAsia"/>
          <w:szCs w:val="21"/>
        </w:rPr>
        <w:t>28%</w:t>
      </w:r>
      <w:r>
        <w:rPr>
          <w:rFonts w:hint="eastAsia"/>
          <w:szCs w:val="21"/>
        </w:rPr>
        <w:t>有效氯）或</w:t>
      </w:r>
      <w:r>
        <w:rPr>
          <w:rFonts w:hint="eastAsia"/>
          <w:szCs w:val="21"/>
        </w:rPr>
        <w:t>20 g/m3</w:t>
      </w:r>
      <w:r>
        <w:rPr>
          <w:rFonts w:hint="eastAsia"/>
          <w:szCs w:val="21"/>
        </w:rPr>
        <w:t>生石灰泼洒一次。</w:t>
      </w:r>
    </w:p>
    <w:p w:rsidR="00265594" w:rsidRDefault="00265594">
      <w:pPr>
        <w:ind w:firstLineChars="200" w:firstLine="420"/>
        <w:rPr>
          <w:szCs w:val="21"/>
        </w:rPr>
      </w:pPr>
      <w:r>
        <w:rPr>
          <w:rFonts w:hint="eastAsia"/>
          <w:szCs w:val="21"/>
        </w:rPr>
        <w:t>每周根据水质测量结果定期换水、增氧。</w:t>
      </w:r>
    </w:p>
    <w:p w:rsidR="00265594" w:rsidRDefault="00265594">
      <w:pPr>
        <w:ind w:firstLineChars="200" w:firstLine="420"/>
        <w:rPr>
          <w:szCs w:val="21"/>
        </w:rPr>
      </w:pPr>
      <w:r>
        <w:rPr>
          <w:rFonts w:hint="eastAsia"/>
          <w:szCs w:val="21"/>
        </w:rPr>
        <w:t>勤于巡查，及时清除隔离异常动物。传染病发生时，应及时隔离患病蟾蜍，每天对诊疗场所、饲养场所进行消毒。诊疗结束后，应对诊疗场所、用具等进行全面消毒。</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10.2 死亡个体处理</w:t>
      </w:r>
    </w:p>
    <w:p w:rsidR="00265594" w:rsidRDefault="00265594">
      <w:pPr>
        <w:ind w:firstLineChars="200" w:firstLine="420"/>
        <w:rPr>
          <w:szCs w:val="21"/>
        </w:rPr>
      </w:pPr>
      <w:r>
        <w:rPr>
          <w:rFonts w:hint="eastAsia"/>
          <w:szCs w:val="21"/>
        </w:rPr>
        <w:t>病死个体应及时捞出，进行焚烧或深埋等销毁处理，或者化制等无害化处理。</w:t>
      </w:r>
      <w:r>
        <w:rPr>
          <w:rFonts w:hint="eastAsia"/>
          <w:szCs w:val="21"/>
        </w:rPr>
        <w:t xml:space="preserve"> </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10.3 粪尿、污水和垃圾处理</w:t>
      </w:r>
    </w:p>
    <w:p w:rsidR="00265594" w:rsidRDefault="00265594">
      <w:pPr>
        <w:ind w:firstLineChars="200" w:firstLine="420"/>
        <w:rPr>
          <w:szCs w:val="21"/>
        </w:rPr>
      </w:pPr>
      <w:r>
        <w:rPr>
          <w:rFonts w:hint="eastAsia"/>
          <w:szCs w:val="21"/>
        </w:rPr>
        <w:t>按国家有关规定设置相应的无害化处理设施设备。</w:t>
      </w:r>
    </w:p>
    <w:p w:rsidR="00265594" w:rsidRDefault="00265594">
      <w:pPr>
        <w:ind w:firstLineChars="200" w:firstLine="420"/>
        <w:rPr>
          <w:szCs w:val="21"/>
        </w:rPr>
      </w:pPr>
      <w:r>
        <w:rPr>
          <w:rFonts w:hint="eastAsia"/>
          <w:szCs w:val="21"/>
        </w:rPr>
        <w:lastRenderedPageBreak/>
        <w:t>粪尿、污水和生活垃圾应进行无害化处理，排放应按</w:t>
      </w:r>
      <w:r>
        <w:rPr>
          <w:rFonts w:hint="eastAsia"/>
          <w:szCs w:val="21"/>
        </w:rPr>
        <w:t>GB 14554</w:t>
      </w:r>
      <w:r>
        <w:rPr>
          <w:rFonts w:hint="eastAsia"/>
          <w:szCs w:val="21"/>
        </w:rPr>
        <w:t>《恶臭污染物排放标准》和</w:t>
      </w:r>
      <w:r>
        <w:rPr>
          <w:rFonts w:hint="eastAsia"/>
          <w:szCs w:val="21"/>
        </w:rPr>
        <w:t>GB 18596</w:t>
      </w:r>
      <w:r>
        <w:rPr>
          <w:rFonts w:hint="eastAsia"/>
          <w:szCs w:val="21"/>
        </w:rPr>
        <w:t>《禽畜养殖业污染物排放标准》的相关规定执行。</w:t>
      </w:r>
    </w:p>
    <w:p w:rsidR="00265594" w:rsidRDefault="00265594">
      <w:pPr>
        <w:widowControl/>
        <w:spacing w:beforeLines="50" w:before="156" w:afterLines="50" w:after="156"/>
        <w:outlineLvl w:val="0"/>
        <w:rPr>
          <w:rFonts w:ascii="黑体" w:eastAsia="黑体" w:hAnsi="黑体"/>
          <w:kern w:val="0"/>
          <w:szCs w:val="21"/>
        </w:rPr>
      </w:pPr>
      <w:bookmarkStart w:id="55" w:name="_Toc8909290"/>
      <w:r>
        <w:rPr>
          <w:rFonts w:ascii="黑体" w:eastAsia="黑体" w:hAnsi="黑体"/>
          <w:kern w:val="0"/>
          <w:szCs w:val="21"/>
        </w:rPr>
        <w:t>11</w:t>
      </w:r>
      <w:r>
        <w:rPr>
          <w:rFonts w:ascii="黑体" w:eastAsia="黑体" w:hAnsi="黑体" w:hint="eastAsia"/>
          <w:kern w:val="0"/>
          <w:szCs w:val="21"/>
        </w:rPr>
        <w:t xml:space="preserve"> 采收</w:t>
      </w:r>
      <w:bookmarkEnd w:id="55"/>
    </w:p>
    <w:p w:rsidR="00265594" w:rsidRDefault="00265594">
      <w:pPr>
        <w:ind w:firstLineChars="200" w:firstLine="420"/>
        <w:rPr>
          <w:szCs w:val="21"/>
        </w:rPr>
      </w:pPr>
      <w:r>
        <w:rPr>
          <w:rFonts w:hint="eastAsia"/>
          <w:szCs w:val="21"/>
        </w:rPr>
        <w:t>当蟾蜍经过约</w:t>
      </w:r>
      <w:r>
        <w:rPr>
          <w:rFonts w:hint="eastAsia"/>
          <w:szCs w:val="21"/>
        </w:rPr>
        <w:t xml:space="preserve"> 2 </w:t>
      </w:r>
      <w:r>
        <w:rPr>
          <w:rFonts w:hint="eastAsia"/>
          <w:szCs w:val="21"/>
        </w:rPr>
        <w:t>年时间的养殖，个体重在</w:t>
      </w:r>
      <w:r>
        <w:rPr>
          <w:rFonts w:hint="eastAsia"/>
          <w:szCs w:val="21"/>
        </w:rPr>
        <w:t xml:space="preserve"> 50g </w:t>
      </w:r>
      <w:r>
        <w:rPr>
          <w:rFonts w:hint="eastAsia"/>
          <w:szCs w:val="21"/>
        </w:rPr>
        <w:t>以上时，便可捕捉加工作为商品。</w:t>
      </w:r>
    </w:p>
    <w:p w:rsidR="00265594" w:rsidRDefault="00265594">
      <w:pPr>
        <w:ind w:firstLineChars="200" w:firstLine="420"/>
        <w:rPr>
          <w:szCs w:val="21"/>
        </w:rPr>
      </w:pPr>
      <w:r>
        <w:rPr>
          <w:rFonts w:hint="eastAsia"/>
          <w:szCs w:val="21"/>
        </w:rPr>
        <w:t>采收与留种同时进行，先留足种，然后将达到商品规格的蟾蜍用于加工。</w:t>
      </w:r>
    </w:p>
    <w:p w:rsidR="00265594" w:rsidRDefault="00265594">
      <w:pPr>
        <w:widowControl/>
        <w:spacing w:beforeLines="50" w:before="156" w:afterLines="50" w:after="156"/>
        <w:outlineLvl w:val="0"/>
        <w:rPr>
          <w:rFonts w:ascii="黑体" w:eastAsia="黑体" w:hAnsi="黑体"/>
          <w:kern w:val="0"/>
          <w:szCs w:val="21"/>
        </w:rPr>
      </w:pPr>
      <w:bookmarkStart w:id="56" w:name="_Toc8909291"/>
      <w:r>
        <w:rPr>
          <w:rFonts w:ascii="黑体" w:eastAsia="黑体" w:hAnsi="黑体"/>
          <w:kern w:val="0"/>
          <w:szCs w:val="21"/>
        </w:rPr>
        <w:t>12</w:t>
      </w:r>
      <w:r>
        <w:rPr>
          <w:rFonts w:ascii="黑体" w:eastAsia="黑体" w:hAnsi="黑体" w:hint="eastAsia"/>
          <w:kern w:val="0"/>
          <w:szCs w:val="21"/>
        </w:rPr>
        <w:t xml:space="preserve">  产地加工</w:t>
      </w:r>
      <w:bookmarkEnd w:id="56"/>
    </w:p>
    <w:p w:rsidR="00265594" w:rsidRDefault="00265594">
      <w:pPr>
        <w:ind w:firstLineChars="200" w:firstLine="420"/>
        <w:rPr>
          <w:szCs w:val="21"/>
        </w:rPr>
      </w:pPr>
      <w:r>
        <w:rPr>
          <w:rFonts w:hint="eastAsia"/>
          <w:szCs w:val="21"/>
        </w:rPr>
        <w:t>秋季捕捉成蟾，实施安死术后，剥取完整外皮，外皮经洗净、贴于干净板上或撑开、干燥，即为蟾皮药材。</w:t>
      </w:r>
    </w:p>
    <w:p w:rsidR="00265594" w:rsidRDefault="00265594">
      <w:pPr>
        <w:widowControl/>
        <w:spacing w:beforeLines="50" w:before="156" w:afterLines="50" w:after="156"/>
        <w:outlineLvl w:val="0"/>
        <w:rPr>
          <w:rFonts w:ascii="黑体" w:eastAsia="黑体" w:hAnsi="黑体"/>
          <w:kern w:val="0"/>
          <w:szCs w:val="21"/>
        </w:rPr>
      </w:pPr>
      <w:bookmarkStart w:id="57" w:name="_Toc8909292"/>
      <w:r>
        <w:rPr>
          <w:rFonts w:ascii="黑体" w:eastAsia="黑体" w:hAnsi="黑体"/>
          <w:kern w:val="0"/>
          <w:szCs w:val="21"/>
        </w:rPr>
        <w:t>13</w:t>
      </w:r>
      <w:r>
        <w:rPr>
          <w:rFonts w:ascii="黑体" w:eastAsia="黑体" w:hAnsi="黑体" w:hint="eastAsia"/>
          <w:kern w:val="0"/>
          <w:szCs w:val="21"/>
        </w:rPr>
        <w:t xml:space="preserve"> 包装、标识、贮藏和运输</w:t>
      </w:r>
      <w:bookmarkEnd w:id="57"/>
      <w:r>
        <w:rPr>
          <w:rFonts w:ascii="黑体" w:eastAsia="黑体" w:hAnsi="黑体" w:hint="eastAsia"/>
          <w:kern w:val="0"/>
          <w:szCs w:val="21"/>
        </w:rPr>
        <w:t xml:space="preserve"> </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13.1 包装</w:t>
      </w:r>
    </w:p>
    <w:p w:rsidR="00265594" w:rsidRDefault="00265594">
      <w:pPr>
        <w:ind w:firstLineChars="200" w:firstLine="420"/>
        <w:rPr>
          <w:szCs w:val="21"/>
        </w:rPr>
      </w:pPr>
      <w:r>
        <w:rPr>
          <w:rFonts w:hint="eastAsia"/>
          <w:szCs w:val="21"/>
        </w:rPr>
        <w:t>将蟾皮药材装入洁净布袋，布袋外用塑料袋密封，防止吸潮变霉。</w:t>
      </w:r>
      <w:r w:rsidR="00E41E40">
        <w:rPr>
          <w:rFonts w:hint="eastAsia"/>
          <w:szCs w:val="21"/>
        </w:rPr>
        <w:t>包装标识应符合</w:t>
      </w:r>
      <w:r w:rsidR="00E41E40">
        <w:rPr>
          <w:szCs w:val="21"/>
        </w:rPr>
        <w:t>GB</w:t>
      </w:r>
      <w:r w:rsidR="00E41E40">
        <w:rPr>
          <w:szCs w:val="21"/>
        </w:rPr>
        <w:t xml:space="preserve">/T </w:t>
      </w:r>
      <w:r w:rsidR="00E41E40">
        <w:rPr>
          <w:szCs w:val="21"/>
        </w:rPr>
        <w:t xml:space="preserve"> 191-2000</w:t>
      </w:r>
      <w:r w:rsidR="00E41E40">
        <w:rPr>
          <w:rFonts w:hint="eastAsia"/>
          <w:szCs w:val="21"/>
        </w:rPr>
        <w:t>《包装储运图示标志》的相关要求</w:t>
      </w:r>
      <w:r w:rsidR="00E41E40">
        <w:rPr>
          <w:rFonts w:hint="eastAsia"/>
          <w:szCs w:val="21"/>
        </w:rPr>
        <w:t>。</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13.2 标识</w:t>
      </w:r>
      <w:bookmarkStart w:id="58" w:name="_GoBack"/>
      <w:bookmarkEnd w:id="58"/>
    </w:p>
    <w:p w:rsidR="00265594" w:rsidRDefault="00265594">
      <w:pPr>
        <w:ind w:firstLineChars="200" w:firstLine="420"/>
        <w:rPr>
          <w:szCs w:val="21"/>
        </w:rPr>
      </w:pPr>
      <w:r>
        <w:rPr>
          <w:rFonts w:hint="eastAsia"/>
          <w:szCs w:val="21"/>
        </w:rPr>
        <w:t>每个外包装应有标签标明产地、重量、质量等级、采收期、生产者或经营者名称、地址、联系方式等</w:t>
      </w:r>
      <w:r>
        <w:rPr>
          <w:rFonts w:ascii="宋体" w:hAnsi="宋体" w:cs="宋体" w:hint="eastAsia"/>
          <w:color w:val="000000"/>
          <w:kern w:val="0"/>
        </w:rPr>
        <w:t>的标签</w:t>
      </w:r>
      <w:r>
        <w:rPr>
          <w:rFonts w:hint="eastAsia"/>
          <w:szCs w:val="21"/>
        </w:rPr>
        <w:t>。</w:t>
      </w:r>
      <w:r>
        <w:rPr>
          <w:rFonts w:hint="eastAsia"/>
          <w:szCs w:val="21"/>
        </w:rPr>
        <w:t xml:space="preserve"> </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13.3 运输</w:t>
      </w:r>
    </w:p>
    <w:p w:rsidR="00265594" w:rsidRDefault="00265594">
      <w:pPr>
        <w:ind w:firstLineChars="200" w:firstLine="420"/>
        <w:rPr>
          <w:szCs w:val="21"/>
        </w:rPr>
      </w:pPr>
      <w:r>
        <w:rPr>
          <w:rFonts w:hint="eastAsia"/>
          <w:szCs w:val="21"/>
        </w:rPr>
        <w:t>禁止与有害、有毒或其他可造成污染物品混贮、混运，严防潮湿。</w:t>
      </w:r>
    </w:p>
    <w:p w:rsidR="00265594" w:rsidRDefault="00265594">
      <w:pPr>
        <w:pStyle w:val="afa"/>
        <w:numPr>
          <w:ilvl w:val="2"/>
          <w:numId w:val="0"/>
        </w:numPr>
        <w:spacing w:beforeLines="50" w:before="156" w:afterLines="50" w:after="156"/>
        <w:rPr>
          <w:rFonts w:ascii="黑体" w:hAnsi="黑体" w:cs="黑体"/>
          <w:szCs w:val="21"/>
        </w:rPr>
      </w:pPr>
      <w:r>
        <w:rPr>
          <w:rFonts w:ascii="黑体" w:hAnsi="黑体" w:cs="黑体" w:hint="eastAsia"/>
          <w:szCs w:val="21"/>
        </w:rPr>
        <w:t>13.4 贮藏</w:t>
      </w:r>
    </w:p>
    <w:p w:rsidR="00265594" w:rsidRDefault="00265594">
      <w:pPr>
        <w:ind w:firstLineChars="200" w:firstLine="420"/>
        <w:rPr>
          <w:szCs w:val="21"/>
        </w:rPr>
      </w:pPr>
      <w:r>
        <w:rPr>
          <w:rFonts w:hint="eastAsia"/>
          <w:szCs w:val="21"/>
        </w:rPr>
        <w:t>干燥通风阴凉处贮藏。</w:t>
      </w:r>
    </w:p>
    <w:p w:rsidR="00265594" w:rsidRDefault="00265594">
      <w:pPr>
        <w:widowControl/>
        <w:tabs>
          <w:tab w:val="left" w:pos="360"/>
        </w:tabs>
        <w:spacing w:beforeLines="50" w:before="156" w:afterLines="50" w:after="156"/>
        <w:outlineLvl w:val="0"/>
        <w:rPr>
          <w:rFonts w:ascii="黑体" w:eastAsia="黑体" w:hAnsi="黑体"/>
          <w:kern w:val="0"/>
          <w:szCs w:val="21"/>
        </w:rPr>
      </w:pPr>
      <w:bookmarkStart w:id="59" w:name="_Toc8909293"/>
      <w:r>
        <w:rPr>
          <w:rFonts w:ascii="黑体" w:eastAsia="黑体" w:hAnsi="黑体" w:hint="eastAsia"/>
          <w:kern w:val="0"/>
          <w:szCs w:val="21"/>
        </w:rPr>
        <w:t>14 档案管理</w:t>
      </w:r>
      <w:bookmarkEnd w:id="59"/>
    </w:p>
    <w:p w:rsidR="00265594" w:rsidRDefault="00265594">
      <w:pPr>
        <w:ind w:firstLineChars="200" w:firstLine="420"/>
        <w:rPr>
          <w:szCs w:val="21"/>
        </w:rPr>
      </w:pPr>
      <w:r>
        <w:rPr>
          <w:rFonts w:hint="eastAsia"/>
          <w:szCs w:val="21"/>
        </w:rPr>
        <w:t>应建立饲养、加工档案管理体系，档案主要包括生产计划、饲养管理档案、引进调出档案、疾病诊疗档案、采收和加工档案、产品销售档案等。</w:t>
      </w:r>
    </w:p>
    <w:p w:rsidR="00265594" w:rsidRDefault="00265594">
      <w:pPr>
        <w:ind w:firstLineChars="200" w:firstLine="420"/>
        <w:rPr>
          <w:szCs w:val="21"/>
        </w:rPr>
      </w:pPr>
      <w:r>
        <w:rPr>
          <w:rFonts w:hint="eastAsia"/>
          <w:szCs w:val="21"/>
        </w:rPr>
        <w:t>应及时将上述档案资料录入计算机进行信息化管理。</w:t>
      </w:r>
    </w:p>
    <w:p w:rsidR="00265594" w:rsidRDefault="00265594">
      <w:pPr>
        <w:ind w:firstLineChars="200" w:firstLine="420"/>
        <w:rPr>
          <w:szCs w:val="21"/>
        </w:rPr>
      </w:pPr>
      <w:r>
        <w:rPr>
          <w:rFonts w:hint="eastAsia"/>
          <w:szCs w:val="21"/>
        </w:rPr>
        <w:t>所有资料至少保存</w:t>
      </w:r>
      <w:r>
        <w:rPr>
          <w:rFonts w:hint="eastAsia"/>
          <w:szCs w:val="21"/>
        </w:rPr>
        <w:t>8</w:t>
      </w:r>
      <w:r>
        <w:rPr>
          <w:rFonts w:hint="eastAsia"/>
          <w:szCs w:val="21"/>
        </w:rPr>
        <w:t>年，留作饲养技术总结和管理部门查验。</w:t>
      </w:r>
    </w:p>
    <w:p w:rsidR="00265594" w:rsidRDefault="00265594">
      <w:pPr>
        <w:rPr>
          <w:sz w:val="28"/>
          <w:szCs w:val="28"/>
        </w:rPr>
      </w:pPr>
    </w:p>
    <w:p w:rsidR="00265594" w:rsidRDefault="00265594">
      <w:pPr>
        <w:widowControl/>
        <w:spacing w:beforeLines="50" w:before="156" w:afterLines="50" w:after="156"/>
        <w:jc w:val="center"/>
        <w:outlineLvl w:val="0"/>
        <w:rPr>
          <w:rFonts w:ascii="黑体" w:eastAsia="黑体"/>
          <w:kern w:val="0"/>
        </w:rPr>
      </w:pPr>
      <w:r>
        <w:rPr>
          <w:rFonts w:ascii="黑体" w:eastAsia="黑体"/>
          <w:kern w:val="0"/>
          <w:sz w:val="28"/>
          <w:szCs w:val="28"/>
        </w:rPr>
        <w:br w:type="page"/>
      </w:r>
      <w:bookmarkStart w:id="60" w:name="_Toc8909296"/>
      <w:r>
        <w:rPr>
          <w:rFonts w:ascii="黑体" w:eastAsia="黑体" w:hint="eastAsia"/>
          <w:kern w:val="0"/>
        </w:rPr>
        <w:lastRenderedPageBreak/>
        <w:t xml:space="preserve">附  录  </w:t>
      </w:r>
      <w:r>
        <w:rPr>
          <w:rFonts w:ascii="黑体" w:eastAsia="黑体"/>
          <w:kern w:val="0"/>
        </w:rPr>
        <w:t>A</w:t>
      </w:r>
      <w:r>
        <w:rPr>
          <w:rFonts w:ascii="黑体" w:eastAsia="黑体"/>
          <w:kern w:val="0"/>
        </w:rPr>
        <w:br/>
      </w:r>
      <w:r>
        <w:rPr>
          <w:rFonts w:ascii="黑体" w:eastAsia="黑体" w:hint="eastAsia"/>
          <w:kern w:val="0"/>
        </w:rPr>
        <w:t>（规范性附录）</w:t>
      </w:r>
      <w:r>
        <w:rPr>
          <w:rFonts w:ascii="黑体" w:eastAsia="黑体"/>
          <w:kern w:val="0"/>
        </w:rPr>
        <w:br/>
      </w:r>
      <w:r>
        <w:rPr>
          <w:rFonts w:ascii="黑体" w:eastAsia="黑体" w:hint="eastAsia"/>
          <w:kern w:val="0"/>
        </w:rPr>
        <w:t>常见蝌蚪、蟾蜍疾病及其防治</w:t>
      </w:r>
      <w:bookmarkEnd w:id="60"/>
    </w:p>
    <w:tbl>
      <w:tblPr>
        <w:tblW w:w="8231" w:type="dxa"/>
        <w:jc w:val="center"/>
        <w:tblLayout w:type="fixed"/>
        <w:tblLook w:val="0000" w:firstRow="0" w:lastRow="0" w:firstColumn="0" w:lastColumn="0" w:noHBand="0" w:noVBand="0"/>
      </w:tblPr>
      <w:tblGrid>
        <w:gridCol w:w="1022"/>
        <w:gridCol w:w="1974"/>
        <w:gridCol w:w="2212"/>
        <w:gridCol w:w="3023"/>
      </w:tblGrid>
      <w:tr w:rsidR="00265594">
        <w:trPr>
          <w:jc w:val="center"/>
        </w:trPr>
        <w:tc>
          <w:tcPr>
            <w:tcW w:w="1022" w:type="dxa"/>
            <w:tcBorders>
              <w:top w:val="single" w:sz="6"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病名</w:t>
            </w:r>
          </w:p>
        </w:tc>
        <w:tc>
          <w:tcPr>
            <w:tcW w:w="1974" w:type="dxa"/>
            <w:tcBorders>
              <w:top w:val="single" w:sz="6" w:space="0" w:color="auto"/>
              <w:left w:val="single" w:sz="4"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发病季节</w:t>
            </w:r>
          </w:p>
        </w:tc>
        <w:tc>
          <w:tcPr>
            <w:tcW w:w="2212" w:type="dxa"/>
            <w:tcBorders>
              <w:top w:val="single" w:sz="6" w:space="0" w:color="auto"/>
              <w:left w:val="single" w:sz="4"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主要症状</w:t>
            </w:r>
          </w:p>
        </w:tc>
        <w:tc>
          <w:tcPr>
            <w:tcW w:w="3023" w:type="dxa"/>
            <w:tcBorders>
              <w:top w:val="single" w:sz="6" w:space="0" w:color="auto"/>
              <w:left w:val="single" w:sz="4" w:space="0" w:color="auto"/>
              <w:bottom w:val="single" w:sz="4" w:space="0" w:color="auto"/>
              <w:right w:val="single" w:sz="6"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防治方法</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出血病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5月～</w:t>
            </w:r>
            <w:r>
              <w:rPr>
                <w:rFonts w:hint="eastAsia"/>
                <w:sz w:val="18"/>
                <w:szCs w:val="18"/>
              </w:rPr>
              <w:t>8</w:t>
            </w:r>
            <w:r>
              <w:rPr>
                <w:rFonts w:ascii="宋体" w:hAnsi="宋体" w:hint="eastAsia"/>
                <w:sz w:val="18"/>
                <w:szCs w:val="18"/>
              </w:rPr>
              <w:t>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体表有出血点，腹部肿大；严重时仰浮于水面</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0.5 mg/L三氯异氰尿酸全池泼洒</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车轮虫病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5月～</w:t>
            </w:r>
            <w:r>
              <w:rPr>
                <w:rFonts w:hint="eastAsia"/>
                <w:sz w:val="18"/>
                <w:szCs w:val="18"/>
              </w:rPr>
              <w:t>8</w:t>
            </w:r>
            <w:r>
              <w:rPr>
                <w:rFonts w:ascii="宋体" w:hAnsi="宋体" w:hint="eastAsia"/>
                <w:sz w:val="18"/>
                <w:szCs w:val="18"/>
              </w:rPr>
              <w:t>月，水温</w:t>
            </w:r>
            <w:r>
              <w:rPr>
                <w:rFonts w:hint="eastAsia"/>
                <w:sz w:val="18"/>
                <w:szCs w:val="18"/>
              </w:rPr>
              <w:t>20</w:t>
            </w:r>
            <w:r>
              <w:rPr>
                <w:rFonts w:ascii="宋体" w:hAnsi="宋体" w:hint="eastAsia"/>
                <w:sz w:val="18"/>
                <w:szCs w:val="18"/>
              </w:rPr>
              <w:t>℃～</w:t>
            </w:r>
            <w:r>
              <w:rPr>
                <w:rFonts w:hint="eastAsia"/>
                <w:sz w:val="18"/>
                <w:szCs w:val="18"/>
              </w:rPr>
              <w:t>28</w:t>
            </w:r>
            <w:r>
              <w:rPr>
                <w:rFonts w:ascii="宋体" w:hAnsi="宋体" w:hint="eastAsia"/>
                <w:sz w:val="18"/>
                <w:szCs w:val="18"/>
              </w:rPr>
              <w:t>℃时易发生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皮肤和鳃表面呈青灰色斑；尾鳍发白，严重时被腐蚀</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2%～</w:t>
            </w:r>
            <w:r>
              <w:rPr>
                <w:rFonts w:hint="eastAsia"/>
                <w:sz w:val="18"/>
                <w:szCs w:val="18"/>
              </w:rPr>
              <w:t>4%</w:t>
            </w:r>
            <w:r>
              <w:rPr>
                <w:rFonts w:ascii="宋体" w:hAnsi="宋体" w:hint="eastAsia"/>
                <w:sz w:val="18"/>
                <w:szCs w:val="18"/>
              </w:rPr>
              <w:t>食盐浸浴</w:t>
            </w:r>
            <w:r>
              <w:rPr>
                <w:rFonts w:hint="eastAsia"/>
                <w:sz w:val="18"/>
                <w:szCs w:val="18"/>
              </w:rPr>
              <w:t>20 min</w:t>
            </w:r>
            <w:r>
              <w:rPr>
                <w:rFonts w:ascii="宋体" w:hAnsi="宋体" w:hint="eastAsia"/>
                <w:sz w:val="18"/>
                <w:szCs w:val="18"/>
              </w:rPr>
              <w:t>～</w:t>
            </w:r>
            <w:r>
              <w:rPr>
                <w:rFonts w:hint="eastAsia"/>
                <w:sz w:val="18"/>
                <w:szCs w:val="18"/>
              </w:rPr>
              <w:t>30 min</w:t>
            </w:r>
            <w:r>
              <w:rPr>
                <w:rFonts w:ascii="宋体" w:hAnsi="宋体" w:hint="eastAsia"/>
                <w:sz w:val="18"/>
                <w:szCs w:val="18"/>
              </w:rPr>
              <w:t>，或</w:t>
            </w:r>
            <w:r>
              <w:rPr>
                <w:rFonts w:hint="eastAsia"/>
                <w:sz w:val="18"/>
                <w:szCs w:val="18"/>
              </w:rPr>
              <w:t>0.5 mg/L</w:t>
            </w:r>
            <w:r>
              <w:rPr>
                <w:rFonts w:ascii="宋体" w:hAnsi="宋体" w:hint="eastAsia"/>
                <w:sz w:val="18"/>
                <w:szCs w:val="18"/>
              </w:rPr>
              <w:t>～</w:t>
            </w:r>
            <w:r>
              <w:rPr>
                <w:rFonts w:hint="eastAsia"/>
                <w:sz w:val="18"/>
                <w:szCs w:val="18"/>
              </w:rPr>
              <w:t>0.7 mg/L</w:t>
            </w:r>
            <w:r>
              <w:rPr>
                <w:rFonts w:ascii="宋体" w:hAnsi="宋体" w:hint="eastAsia"/>
                <w:sz w:val="18"/>
                <w:szCs w:val="18"/>
              </w:rPr>
              <w:t>硫酸铜、硫酸亚铁合剂（</w:t>
            </w:r>
            <w:r>
              <w:rPr>
                <w:rFonts w:hint="eastAsia"/>
                <w:sz w:val="18"/>
                <w:szCs w:val="18"/>
              </w:rPr>
              <w:t>5</w:t>
            </w:r>
            <w:r>
              <w:rPr>
                <w:rFonts w:ascii="宋体" w:hAnsi="宋体" w:hint="eastAsia"/>
                <w:sz w:val="18"/>
                <w:szCs w:val="18"/>
              </w:rPr>
              <w:t>∶</w:t>
            </w:r>
            <w:r>
              <w:rPr>
                <w:rFonts w:hint="eastAsia"/>
                <w:sz w:val="18"/>
                <w:szCs w:val="18"/>
              </w:rPr>
              <w:t>2</w:t>
            </w:r>
            <w:r>
              <w:rPr>
                <w:rFonts w:ascii="宋体" w:hAnsi="宋体" w:hint="eastAsia"/>
                <w:sz w:val="18"/>
                <w:szCs w:val="18"/>
              </w:rPr>
              <w:t>）全池泼洒</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舌杯虫病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7月～</w:t>
            </w:r>
            <w:r>
              <w:rPr>
                <w:rFonts w:hint="eastAsia"/>
                <w:sz w:val="18"/>
                <w:szCs w:val="18"/>
              </w:rPr>
              <w:t>8</w:t>
            </w:r>
            <w:r>
              <w:rPr>
                <w:rFonts w:ascii="宋体" w:hAnsi="宋体" w:hint="eastAsia"/>
                <w:sz w:val="18"/>
                <w:szCs w:val="18"/>
              </w:rPr>
              <w:t>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游动迟缓，呼吸困难；尾部呈毛状物，严重时感染全身</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0.5 mg/L～</w:t>
            </w:r>
            <w:r>
              <w:rPr>
                <w:rFonts w:hint="eastAsia"/>
                <w:sz w:val="18"/>
                <w:szCs w:val="18"/>
              </w:rPr>
              <w:t>0.7 mg/L</w:t>
            </w:r>
            <w:r>
              <w:rPr>
                <w:rFonts w:ascii="宋体" w:hAnsi="宋体" w:hint="eastAsia"/>
                <w:sz w:val="18"/>
                <w:szCs w:val="18"/>
              </w:rPr>
              <w:t>硫酸铜、硫酸亚铁合剂（</w:t>
            </w:r>
            <w:r>
              <w:rPr>
                <w:rFonts w:hint="eastAsia"/>
                <w:sz w:val="18"/>
                <w:szCs w:val="18"/>
              </w:rPr>
              <w:t>5</w:t>
            </w:r>
            <w:r>
              <w:rPr>
                <w:rFonts w:ascii="宋体" w:hAnsi="宋体" w:hint="eastAsia"/>
                <w:sz w:val="18"/>
                <w:szCs w:val="18"/>
              </w:rPr>
              <w:t>∶</w:t>
            </w:r>
            <w:r>
              <w:rPr>
                <w:rFonts w:hint="eastAsia"/>
                <w:sz w:val="18"/>
                <w:szCs w:val="18"/>
              </w:rPr>
              <w:t>2</w:t>
            </w:r>
            <w:r>
              <w:rPr>
                <w:rFonts w:ascii="宋体" w:hAnsi="宋体" w:hint="eastAsia"/>
                <w:sz w:val="18"/>
                <w:szCs w:val="18"/>
              </w:rPr>
              <w:t>）全池泼洒，或</w:t>
            </w:r>
            <w:r>
              <w:rPr>
                <w:rFonts w:hint="eastAsia"/>
                <w:sz w:val="18"/>
                <w:szCs w:val="18"/>
              </w:rPr>
              <w:t>1 g/m</w:t>
            </w:r>
            <w:r>
              <w:rPr>
                <w:rFonts w:ascii="宋体" w:hAnsi="宋体" w:hint="eastAsia"/>
                <w:sz w:val="18"/>
                <w:szCs w:val="18"/>
                <w:vertAlign w:val="superscript"/>
              </w:rPr>
              <w:t>3</w:t>
            </w:r>
            <w:r>
              <w:rPr>
                <w:rFonts w:ascii="宋体" w:hAnsi="宋体" w:hint="eastAsia"/>
                <w:sz w:val="18"/>
                <w:szCs w:val="18"/>
              </w:rPr>
              <w:t>漂白粉（</w:t>
            </w:r>
            <w:r>
              <w:rPr>
                <w:rFonts w:hint="eastAsia"/>
                <w:sz w:val="18"/>
                <w:szCs w:val="18"/>
              </w:rPr>
              <w:t>28%</w:t>
            </w:r>
            <w:r>
              <w:rPr>
                <w:rFonts w:ascii="宋体" w:hAnsi="宋体" w:hint="eastAsia"/>
                <w:sz w:val="18"/>
                <w:szCs w:val="18"/>
              </w:rPr>
              <w:t>有效氯）泼洒</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锚头鳋病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6月～</w:t>
            </w:r>
            <w:r>
              <w:rPr>
                <w:rFonts w:hint="eastAsia"/>
                <w:sz w:val="18"/>
                <w:szCs w:val="18"/>
              </w:rPr>
              <w:t>11</w:t>
            </w:r>
            <w:r>
              <w:rPr>
                <w:rFonts w:ascii="宋体" w:hAnsi="宋体" w:hint="eastAsia"/>
                <w:sz w:val="18"/>
                <w:szCs w:val="18"/>
              </w:rPr>
              <w:t>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肉眼可见虫体；感染处发炎红肿，严重时溃烂</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10 mg/L～</w:t>
            </w:r>
            <w:r>
              <w:rPr>
                <w:rFonts w:hint="eastAsia"/>
                <w:sz w:val="18"/>
                <w:szCs w:val="18"/>
              </w:rPr>
              <w:t>20 mg/L</w:t>
            </w:r>
            <w:r>
              <w:rPr>
                <w:rFonts w:ascii="宋体" w:hAnsi="宋体" w:hint="eastAsia"/>
                <w:sz w:val="18"/>
                <w:szCs w:val="18"/>
              </w:rPr>
              <w:t>高锰酸钾溶液浸浴</w:t>
            </w:r>
            <w:r>
              <w:rPr>
                <w:rFonts w:hint="eastAsia"/>
                <w:sz w:val="18"/>
                <w:szCs w:val="18"/>
              </w:rPr>
              <w:t>10 min</w:t>
            </w:r>
            <w:r>
              <w:rPr>
                <w:rFonts w:ascii="宋体" w:hAnsi="宋体" w:hint="eastAsia"/>
                <w:sz w:val="18"/>
                <w:szCs w:val="18"/>
              </w:rPr>
              <w:t>～</w:t>
            </w:r>
            <w:r>
              <w:rPr>
                <w:rFonts w:hint="eastAsia"/>
                <w:sz w:val="18"/>
                <w:szCs w:val="18"/>
              </w:rPr>
              <w:t>20 min</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水霉病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2月～</w:t>
            </w:r>
            <w:r>
              <w:rPr>
                <w:rFonts w:hint="eastAsia"/>
                <w:sz w:val="18"/>
                <w:szCs w:val="18"/>
              </w:rPr>
              <w:t>5</w:t>
            </w:r>
            <w:r>
              <w:rPr>
                <w:rFonts w:ascii="宋体" w:hAnsi="宋体" w:hint="eastAsia"/>
                <w:sz w:val="18"/>
                <w:szCs w:val="18"/>
              </w:rPr>
              <w:t>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体表菌丝大量繁殖如絮状</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5 mg/L高锰酸钾溶液浸浴</w:t>
            </w:r>
            <w:r>
              <w:rPr>
                <w:rFonts w:hint="eastAsia"/>
                <w:sz w:val="18"/>
                <w:szCs w:val="18"/>
              </w:rPr>
              <w:t>30 min</w:t>
            </w:r>
            <w:r>
              <w:rPr>
                <w:rFonts w:ascii="宋体" w:hAnsi="宋体" w:hint="eastAsia"/>
                <w:sz w:val="18"/>
                <w:szCs w:val="18"/>
              </w:rPr>
              <w:t>，连续</w:t>
            </w:r>
            <w:r>
              <w:rPr>
                <w:rFonts w:hint="eastAsia"/>
                <w:sz w:val="18"/>
                <w:szCs w:val="18"/>
              </w:rPr>
              <w:t>3 d</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气泡病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7月～</w:t>
            </w:r>
            <w:r>
              <w:rPr>
                <w:rFonts w:hint="eastAsia"/>
                <w:sz w:val="18"/>
                <w:szCs w:val="18"/>
              </w:rPr>
              <w:t>9</w:t>
            </w:r>
            <w:r>
              <w:rPr>
                <w:rFonts w:ascii="宋体" w:hAnsi="宋体" w:hint="eastAsia"/>
                <w:sz w:val="18"/>
                <w:szCs w:val="18"/>
              </w:rPr>
              <w:t>月，水温</w:t>
            </w:r>
            <w:r>
              <w:rPr>
                <w:rFonts w:hint="eastAsia"/>
                <w:sz w:val="18"/>
                <w:szCs w:val="18"/>
              </w:rPr>
              <w:t>35</w:t>
            </w:r>
            <w:r>
              <w:rPr>
                <w:rFonts w:ascii="宋体" w:hAnsi="宋体" w:hint="eastAsia"/>
                <w:sz w:val="18"/>
                <w:szCs w:val="18"/>
              </w:rPr>
              <w:t>℃以上易发生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腹部膨大，身体失去平衡，漂浮于水面</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及时换水；</w:t>
            </w:r>
            <w:r>
              <w:rPr>
                <w:rFonts w:hint="eastAsia"/>
                <w:sz w:val="18"/>
                <w:szCs w:val="18"/>
              </w:rPr>
              <w:t>4%</w:t>
            </w:r>
            <w:r>
              <w:rPr>
                <w:rFonts w:ascii="宋体" w:hAnsi="宋体" w:hint="eastAsia"/>
                <w:sz w:val="18"/>
                <w:szCs w:val="18"/>
              </w:rPr>
              <w:t>～</w:t>
            </w:r>
            <w:r>
              <w:rPr>
                <w:rFonts w:hint="eastAsia"/>
                <w:sz w:val="18"/>
                <w:szCs w:val="18"/>
              </w:rPr>
              <w:t>5%</w:t>
            </w:r>
            <w:r>
              <w:rPr>
                <w:rFonts w:ascii="宋体" w:hAnsi="宋体" w:hint="eastAsia"/>
                <w:sz w:val="18"/>
                <w:szCs w:val="18"/>
              </w:rPr>
              <w:t>食盐或</w:t>
            </w:r>
            <w:r>
              <w:rPr>
                <w:rFonts w:hint="eastAsia"/>
                <w:sz w:val="18"/>
                <w:szCs w:val="18"/>
              </w:rPr>
              <w:t>20%</w:t>
            </w:r>
            <w:r>
              <w:rPr>
                <w:rFonts w:ascii="宋体" w:hAnsi="宋体" w:hint="eastAsia"/>
                <w:sz w:val="18"/>
                <w:szCs w:val="18"/>
              </w:rPr>
              <w:t>硫酸镁全池泼洒</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红腿病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常年可见</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后肢、腹部红肿，出现红斑，肌肉充血，舌、口腔有出血性斑块</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1 g/m3漂白粉（28%有效氯）泼洒，或0.3g/m3三氯异氰尿酸全池泼洒</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腐皮病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4月～10月易发生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头部表皮腐烂发白，四肢关节处腐烂；严重时蹼部骨外露，四肢红肿</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20 mg/L高锰酸钾浸浴30 min；0.3 mg/L～0.5 mg/L 二氧化氯全池泼洒，饲料中补加适量维生素A、维生素B或鱼肝油</w:t>
            </w:r>
          </w:p>
        </w:tc>
      </w:tr>
      <w:tr w:rsidR="00265594">
        <w:trPr>
          <w:jc w:val="center"/>
        </w:trPr>
        <w:tc>
          <w:tcPr>
            <w:tcW w:w="1022" w:type="dxa"/>
            <w:tcBorders>
              <w:top w:val="single" w:sz="4" w:space="0" w:color="auto"/>
              <w:left w:val="single" w:sz="6" w:space="0" w:color="auto"/>
              <w:bottom w:val="single" w:sz="4" w:space="0" w:color="auto"/>
              <w:right w:val="single" w:sz="4" w:space="0" w:color="auto"/>
            </w:tcBorders>
            <w:vAlign w:val="center"/>
          </w:tcPr>
          <w:p w:rsidR="00265594" w:rsidRDefault="00265594">
            <w:pPr>
              <w:spacing w:before="40" w:after="40"/>
              <w:jc w:val="center"/>
              <w:rPr>
                <w:rFonts w:ascii="宋体" w:hAnsi="宋体"/>
                <w:sz w:val="18"/>
                <w:szCs w:val="18"/>
              </w:rPr>
            </w:pPr>
            <w:r>
              <w:rPr>
                <w:rFonts w:ascii="宋体" w:hAnsi="宋体" w:hint="eastAsia"/>
                <w:sz w:val="18"/>
                <w:szCs w:val="18"/>
              </w:rPr>
              <w:t>肠胃炎病</w:t>
            </w:r>
          </w:p>
        </w:tc>
        <w:tc>
          <w:tcPr>
            <w:tcW w:w="1974"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4月～5月和9月～10月易发生</w:t>
            </w:r>
          </w:p>
        </w:tc>
        <w:tc>
          <w:tcPr>
            <w:tcW w:w="2212" w:type="dxa"/>
            <w:tcBorders>
              <w:top w:val="single" w:sz="4" w:space="0" w:color="auto"/>
              <w:left w:val="single" w:sz="4" w:space="0" w:color="auto"/>
              <w:bottom w:val="single" w:sz="4" w:space="0" w:color="auto"/>
              <w:right w:val="single" w:sz="4"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体色变浅，蛙体瘫软不活动，不吃食</w:t>
            </w:r>
          </w:p>
        </w:tc>
        <w:tc>
          <w:tcPr>
            <w:tcW w:w="3023" w:type="dxa"/>
            <w:tcBorders>
              <w:top w:val="single" w:sz="4" w:space="0" w:color="auto"/>
              <w:left w:val="single" w:sz="4" w:space="0" w:color="auto"/>
              <w:bottom w:val="single" w:sz="4" w:space="0" w:color="auto"/>
              <w:right w:val="single" w:sz="6" w:space="0" w:color="auto"/>
            </w:tcBorders>
            <w:vAlign w:val="center"/>
          </w:tcPr>
          <w:p w:rsidR="00265594" w:rsidRDefault="00265594">
            <w:pPr>
              <w:spacing w:before="40" w:after="40"/>
              <w:rPr>
                <w:rFonts w:ascii="宋体" w:hAnsi="宋体"/>
                <w:sz w:val="18"/>
                <w:szCs w:val="18"/>
              </w:rPr>
            </w:pPr>
            <w:r>
              <w:rPr>
                <w:rFonts w:ascii="宋体" w:hAnsi="宋体" w:hint="eastAsia"/>
                <w:sz w:val="18"/>
                <w:szCs w:val="18"/>
              </w:rPr>
              <w:t>2 mg/L漂白粉（28%有效氯）浸泡饵料台；每天每千克蛙体重0.2g～0.3g酵母片或0.2g大蒜素或0.1g土霉素拌入饲料中填喂</w:t>
            </w:r>
          </w:p>
        </w:tc>
      </w:tr>
    </w:tbl>
    <w:p w:rsidR="00265594" w:rsidRDefault="00265594">
      <w:pPr>
        <w:rPr>
          <w:sz w:val="28"/>
          <w:szCs w:val="28"/>
        </w:rPr>
      </w:pPr>
    </w:p>
    <w:p w:rsidR="00265594" w:rsidRDefault="00265594"/>
    <w:sectPr w:rsidR="00265594">
      <w:footerReference w:type="even" r:id="rId14"/>
      <w:footerReference w:type="default" r:id="rId15"/>
      <w:pgSz w:w="11906" w:h="16838"/>
      <w:pgMar w:top="567" w:right="1134" w:bottom="1134" w:left="1418"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8E" w:rsidRDefault="0061558E">
      <w:r>
        <w:separator/>
      </w:r>
    </w:p>
  </w:endnote>
  <w:endnote w:type="continuationSeparator" w:id="0">
    <w:p w:rsidR="0061558E" w:rsidRDefault="0061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d"/>
      <w:jc w:val="right"/>
    </w:pPr>
    <w:r>
      <w:fldChar w:fldCharType="begin"/>
    </w:r>
    <w:r>
      <w:instrText>PAGE   \* MERGEFORMAT</w:instrText>
    </w:r>
    <w:r>
      <w:fldChar w:fldCharType="separate"/>
    </w:r>
    <w:r w:rsidR="00E41E40" w:rsidRPr="00E41E40">
      <w:rPr>
        <w:noProof/>
        <w:lang w:val="zh-CN"/>
      </w:rPr>
      <w:t>II</w:t>
    </w:r>
    <w:r>
      <w:fldChar w:fldCharType="end"/>
    </w:r>
  </w:p>
  <w:p w:rsidR="00265594" w:rsidRDefault="0026559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d"/>
      <w:jc w:val="right"/>
    </w:pPr>
    <w:r>
      <w:fldChar w:fldCharType="begin"/>
    </w:r>
    <w:r>
      <w:instrText>PAGE   \* MERGEFORMAT</w:instrText>
    </w:r>
    <w:r>
      <w:fldChar w:fldCharType="separate"/>
    </w:r>
    <w:r w:rsidR="00E41E40" w:rsidRPr="00E41E40">
      <w:rPr>
        <w:noProof/>
        <w:lang w:val="zh-CN"/>
      </w:rPr>
      <w:t>I</w:t>
    </w:r>
    <w:r>
      <w:fldChar w:fldCharType="end"/>
    </w:r>
  </w:p>
  <w:p w:rsidR="00265594" w:rsidRDefault="0026559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A86430">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-285750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9525">
                        <a:noFill/>
                      </a:ln>
                    </wps:spPr>
                    <wps:txbx>
                      <w:txbxContent>
                        <w:p w:rsidR="00265594" w:rsidRDefault="00265594">
                          <w:pPr>
                            <w:pStyle w:val="ad"/>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92.8pt;margin-top:-22.5pt;width:2in;height:2in;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" filled="f" stroked="f">
              <v:path arrowok="t"/>
              <v:textbox style="mso-fit-shape-to-text:t" inset="0,0,0,0">
                <w:txbxContent>
                  <w:p w:rsidR="00265594" w:rsidRDefault="00265594">
                    <w:pPr>
                      <w:pStyle w:val="ad"/>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d"/>
      <w:jc w:val="right"/>
    </w:pPr>
    <w:r>
      <w:fldChar w:fldCharType="begin"/>
    </w:r>
    <w:r>
      <w:instrText>PAGE   \* MERGEFORMAT</w:instrText>
    </w:r>
    <w:r>
      <w:fldChar w:fldCharType="separate"/>
    </w:r>
    <w:r w:rsidR="00E41E40" w:rsidRPr="00E41E40">
      <w:rPr>
        <w:noProof/>
        <w:lang w:val="zh-CN"/>
      </w:rPr>
      <w:t>6</w:t>
    </w:r>
    <w:r>
      <w:fldChar w:fldCharType="end"/>
    </w:r>
  </w:p>
  <w:p w:rsidR="00265594" w:rsidRDefault="002655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8E" w:rsidRDefault="0061558E">
      <w:r>
        <w:separator/>
      </w:r>
    </w:p>
  </w:footnote>
  <w:footnote w:type="continuationSeparator" w:id="0">
    <w:p w:rsidR="0061558E" w:rsidRDefault="0061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f"/>
      <w:pBdr>
        <w:bottom w:val="none" w:sz="0" w:space="1" w:color="auto"/>
      </w:pBdr>
      <w:jc w:val="both"/>
      <w:rPr>
        <w:rFonts w:ascii="黑体" w:eastAsia="黑体" w:hAnsi="黑体"/>
        <w:sz w:val="21"/>
        <w:szCs w:val="21"/>
      </w:rPr>
    </w:pPr>
    <w:r>
      <w:rPr>
        <w:rFonts w:ascii="黑体" w:eastAsia="黑体" w:hAnsi="黑体" w:hint="eastAsia"/>
        <w:sz w:val="21"/>
        <w:szCs w:val="21"/>
      </w:rPr>
      <w:t>T/CACM 1021.216—2018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f"/>
      <w:pBdr>
        <w:bottom w:val="none" w:sz="0" w:space="0" w:color="auto"/>
      </w:pBdr>
      <w:wordWrap w:val="0"/>
      <w:jc w:val="right"/>
      <w:rPr>
        <w:rFonts w:ascii="黑体" w:eastAsia="黑体" w:hAnsi="黑体"/>
        <w:sz w:val="21"/>
        <w:szCs w:val="21"/>
      </w:rPr>
    </w:pPr>
    <w:r>
      <w:rPr>
        <w:rFonts w:hint="eastAsia"/>
        <w:b/>
        <w:sz w:val="21"/>
        <w:szCs w:val="21"/>
      </w:rPr>
      <w:t xml:space="preserve">     </w:t>
    </w:r>
    <w:r>
      <w:rPr>
        <w:rFonts w:ascii="黑体" w:eastAsia="黑体" w:hAnsi="黑体" w:hint="eastAsia"/>
        <w:sz w:val="21"/>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f"/>
      <w:jc w:val="right"/>
      <w:rPr>
        <w:rFonts w:ascii="黑体" w:eastAsia="黑体" w:hAnsi="黑体"/>
        <w:sz w:val="21"/>
        <w:szCs w:val="21"/>
      </w:rPr>
    </w:pPr>
    <w:r>
      <w:rPr>
        <w:rFonts w:ascii="黑体" w:eastAsia="黑体" w:hAnsi="黑体"/>
        <w:sz w:val="21"/>
        <w:szCs w:val="21"/>
      </w:rPr>
      <w:t>T/CACM xxxx.xxx—2021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94" w:rsidRDefault="00265594">
    <w:pPr>
      <w:pStyle w:val="af"/>
      <w:jc w:val="right"/>
      <w:rPr>
        <w:rFonts w:ascii="黑体" w:eastAsia="黑体" w:hAnsi="黑体"/>
        <w:sz w:val="21"/>
        <w:szCs w:val="21"/>
      </w:rPr>
    </w:pPr>
    <w:r>
      <w:rPr>
        <w:rFonts w:ascii="黑体" w:eastAsia="黑体" w:hAnsi="黑体"/>
        <w:sz w:val="21"/>
        <w:szCs w:val="21"/>
      </w:rPr>
      <w:t>T/CACM xxxx.xxx—2021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multilevel"/>
    <w:tmpl w:val="46806F7D"/>
    <w:lvl w:ilvl="0">
      <w:start w:val="1"/>
      <w:numFmt w:val="none"/>
      <w:pStyle w:val="a"/>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57D3FBC"/>
    <w:multiLevelType w:val="multilevel"/>
    <w:tmpl w:val="657D3FBC"/>
    <w:lvl w:ilvl="0">
      <w:start w:val="1"/>
      <w:numFmt w:val="upperLetter"/>
      <w:pStyle w:val="a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6646481B"/>
    <w:multiLevelType w:val="multilevel"/>
    <w:tmpl w:val="6646481B"/>
    <w:lvl w:ilvl="0">
      <w:start w:val="1"/>
      <w:numFmt w:val="decimal"/>
      <w:pStyle w:val="a1"/>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CEA2025"/>
    <w:multiLevelType w:val="multilevel"/>
    <w:tmpl w:val="6CEA2025"/>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360" w:firstLine="0"/>
      </w:pPr>
      <w:rPr>
        <w:rFonts w:ascii="黑体" w:eastAsia="黑体" w:hAnsi="Times New Roman" w:hint="eastAsia"/>
        <w:b w:val="0"/>
        <w:i w:val="0"/>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54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6FC64776"/>
    <w:multiLevelType w:val="multilevel"/>
    <w:tmpl w:val="6FC64776"/>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76933334"/>
    <w:multiLevelType w:val="multilevel"/>
    <w:tmpl w:val="76933334"/>
    <w:lvl w:ilvl="0">
      <w:start w:val="1"/>
      <w:numFmt w:val="none"/>
      <w:pStyle w:val="a6"/>
      <w:lvlText w:val="%1——"/>
      <w:lvlJc w:val="left"/>
      <w:pPr>
        <w:tabs>
          <w:tab w:val="num" w:pos="1440"/>
        </w:tabs>
        <w:ind w:left="1140" w:hanging="420"/>
      </w:pPr>
      <w:rPr>
        <w:rFonts w:hint="eastAsia"/>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E2"/>
    <w:rsid w:val="00001424"/>
    <w:rsid w:val="00074493"/>
    <w:rsid w:val="00076554"/>
    <w:rsid w:val="000800B7"/>
    <w:rsid w:val="000E5862"/>
    <w:rsid w:val="000F0135"/>
    <w:rsid w:val="00140DFC"/>
    <w:rsid w:val="00167500"/>
    <w:rsid w:val="00233B17"/>
    <w:rsid w:val="002654BE"/>
    <w:rsid w:val="00265594"/>
    <w:rsid w:val="002E0820"/>
    <w:rsid w:val="002E6306"/>
    <w:rsid w:val="003A72DA"/>
    <w:rsid w:val="003D7FE0"/>
    <w:rsid w:val="00411460"/>
    <w:rsid w:val="00445684"/>
    <w:rsid w:val="00474F1F"/>
    <w:rsid w:val="00504AB5"/>
    <w:rsid w:val="00506B74"/>
    <w:rsid w:val="0050763E"/>
    <w:rsid w:val="005B2CF4"/>
    <w:rsid w:val="006033CD"/>
    <w:rsid w:val="00613D90"/>
    <w:rsid w:val="0061558E"/>
    <w:rsid w:val="00616593"/>
    <w:rsid w:val="006914A3"/>
    <w:rsid w:val="006B24D4"/>
    <w:rsid w:val="006E73A8"/>
    <w:rsid w:val="00724CCD"/>
    <w:rsid w:val="00846BD0"/>
    <w:rsid w:val="00912EBD"/>
    <w:rsid w:val="00920CC4"/>
    <w:rsid w:val="00922EDD"/>
    <w:rsid w:val="00966158"/>
    <w:rsid w:val="009A601F"/>
    <w:rsid w:val="009B2D0A"/>
    <w:rsid w:val="009C2827"/>
    <w:rsid w:val="009D71C8"/>
    <w:rsid w:val="009E1DD0"/>
    <w:rsid w:val="00A64D48"/>
    <w:rsid w:val="00A86430"/>
    <w:rsid w:val="00B00A05"/>
    <w:rsid w:val="00B511C1"/>
    <w:rsid w:val="00BA05E2"/>
    <w:rsid w:val="00BA0B89"/>
    <w:rsid w:val="00BC5CC8"/>
    <w:rsid w:val="00BF531A"/>
    <w:rsid w:val="00C7494E"/>
    <w:rsid w:val="00CC209F"/>
    <w:rsid w:val="00CD39B1"/>
    <w:rsid w:val="00D00D75"/>
    <w:rsid w:val="00D065D6"/>
    <w:rsid w:val="00D20851"/>
    <w:rsid w:val="00D77E13"/>
    <w:rsid w:val="00DB6E4A"/>
    <w:rsid w:val="00DE0D32"/>
    <w:rsid w:val="00E2127C"/>
    <w:rsid w:val="00E41E40"/>
    <w:rsid w:val="00E7549F"/>
    <w:rsid w:val="00E8221C"/>
    <w:rsid w:val="00F54B85"/>
    <w:rsid w:val="00F83B9B"/>
    <w:rsid w:val="00FE340D"/>
    <w:rsid w:val="088C66ED"/>
    <w:rsid w:val="2A8477CE"/>
    <w:rsid w:val="466F2284"/>
    <w:rsid w:val="5B3F3515"/>
    <w:rsid w:val="7BFFE042"/>
    <w:rsid w:val="7DFFFAA9"/>
    <w:rsid w:val="7EEC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D919A"/>
  <w15:chartTrackingRefBased/>
  <w15:docId w15:val="{6F1D26FA-B2E8-4621-9CC8-D6DB5AE2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rPr>
      <w:kern w:val="2"/>
      <w:sz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3">
    <w:name w:val="toc 3"/>
    <w:basedOn w:val="a7"/>
    <w:next w:val="a7"/>
    <w:pPr>
      <w:ind w:leftChars="400" w:left="840"/>
    </w:pPr>
  </w:style>
  <w:style w:type="paragraph" w:styleId="ab">
    <w:name w:val="Balloon Text"/>
    <w:basedOn w:val="a7"/>
    <w:link w:val="ac"/>
    <w:rPr>
      <w:sz w:val="18"/>
      <w:szCs w:val="18"/>
    </w:rPr>
  </w:style>
  <w:style w:type="character" w:customStyle="1" w:styleId="ac">
    <w:name w:val="批注框文本 字符"/>
    <w:link w:val="ab"/>
    <w:rPr>
      <w:kern w:val="2"/>
      <w:sz w:val="18"/>
      <w:szCs w:val="18"/>
    </w:rPr>
  </w:style>
  <w:style w:type="paragraph" w:styleId="ad">
    <w:name w:val="footer"/>
    <w:basedOn w:val="a7"/>
    <w:link w:val="ae"/>
    <w:uiPriority w:val="99"/>
    <w:pPr>
      <w:tabs>
        <w:tab w:val="center" w:pos="4153"/>
        <w:tab w:val="right" w:pos="8306"/>
      </w:tabs>
      <w:snapToGrid w:val="0"/>
      <w:jc w:val="left"/>
    </w:pPr>
    <w:rPr>
      <w:sz w:val="18"/>
      <w:szCs w:val="18"/>
    </w:rPr>
  </w:style>
  <w:style w:type="character" w:customStyle="1" w:styleId="ae">
    <w:name w:val="页脚 字符"/>
    <w:link w:val="ad"/>
    <w:uiPriority w:val="99"/>
    <w:rPr>
      <w:kern w:val="2"/>
      <w:sz w:val="18"/>
      <w:szCs w:val="18"/>
    </w:rPr>
  </w:style>
  <w:style w:type="paragraph" w:styleId="af">
    <w:name w:val="header"/>
    <w:basedOn w:val="a7"/>
    <w:qFormat/>
    <w:pPr>
      <w:pBdr>
        <w:bottom w:val="single" w:sz="6" w:space="1" w:color="auto"/>
      </w:pBdr>
      <w:tabs>
        <w:tab w:val="center" w:pos="4153"/>
        <w:tab w:val="right" w:pos="8306"/>
      </w:tabs>
      <w:snapToGrid w:val="0"/>
      <w:jc w:val="center"/>
    </w:pPr>
    <w:rPr>
      <w:sz w:val="18"/>
      <w:szCs w:val="18"/>
    </w:rPr>
  </w:style>
  <w:style w:type="paragraph" w:styleId="1">
    <w:name w:val="toc 1"/>
    <w:basedOn w:val="a7"/>
    <w:next w:val="a7"/>
    <w:uiPriority w:val="39"/>
    <w:qFormat/>
    <w:rPr>
      <w:rFonts w:ascii="宋体" w:hAnsi="宋体"/>
      <w:szCs w:val="21"/>
    </w:rPr>
  </w:style>
  <w:style w:type="paragraph" w:customStyle="1" w:styleId="a3">
    <w:name w:val="章标题"/>
    <w:next w:val="af0"/>
    <w:qFormat/>
    <w:pPr>
      <w:numPr>
        <w:ilvl w:val="1"/>
        <w:numId w:val="1"/>
      </w:numPr>
      <w:spacing w:beforeLines="50" w:before="50" w:afterLines="50" w:after="50"/>
      <w:jc w:val="both"/>
      <w:outlineLvl w:val="1"/>
    </w:pPr>
    <w:rPr>
      <w:rFonts w:ascii="黑体" w:eastAsia="黑体"/>
      <w:sz w:val="21"/>
    </w:rPr>
  </w:style>
  <w:style w:type="paragraph" w:customStyle="1" w:styleId="af0">
    <w:name w:val="段"/>
    <w:pPr>
      <w:autoSpaceDE w:val="0"/>
      <w:autoSpaceDN w:val="0"/>
      <w:ind w:firstLineChars="200" w:firstLine="200"/>
      <w:jc w:val="both"/>
    </w:pPr>
    <w:rPr>
      <w:rFonts w:ascii="宋体"/>
      <w:sz w:val="21"/>
    </w:rPr>
  </w:style>
  <w:style w:type="paragraph" w:customStyle="1" w:styleId="a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2">
    <w:name w:val="封面标准英文名称"/>
    <w:qFormat/>
    <w:pPr>
      <w:widowControl w:val="0"/>
      <w:spacing w:before="370" w:line="400" w:lineRule="exact"/>
      <w:jc w:val="center"/>
    </w:pPr>
    <w:rPr>
      <w:sz w:val="28"/>
    </w:rPr>
  </w:style>
  <w:style w:type="paragraph" w:customStyle="1" w:styleId="af3">
    <w:name w:val="文献分类号"/>
    <w:qFormat/>
    <w:pPr>
      <w:framePr w:hSpace="180" w:vSpace="180" w:wrap="around" w:hAnchor="margin" w:y="1" w:anchorLock="1"/>
      <w:widowControl w:val="0"/>
      <w:textAlignment w:val="center"/>
    </w:pPr>
    <w:rPr>
      <w:rFonts w:eastAsia="黑体"/>
      <w:sz w:val="21"/>
    </w:rPr>
  </w:style>
  <w:style w:type="paragraph" w:customStyle="1" w:styleId="af4">
    <w:name w:val="标准书脚_奇数页"/>
    <w:qFormat/>
    <w:pPr>
      <w:spacing w:before="120"/>
      <w:jc w:val="right"/>
    </w:pPr>
    <w:rPr>
      <w:sz w:val="18"/>
    </w:rPr>
  </w:style>
  <w:style w:type="paragraph" w:customStyle="1" w:styleId="WPSOffice1">
    <w:name w:val="WPSOffice手动目录 1"/>
    <w:qFormat/>
  </w:style>
  <w:style w:type="paragraph" w:customStyle="1" w:styleId="a5">
    <w:name w:val="附录图标号"/>
    <w:basedOn w:val="a7"/>
    <w:qFormat/>
    <w:pPr>
      <w:keepNext/>
      <w:pageBreakBefore/>
      <w:widowControl/>
      <w:numPr>
        <w:numId w:val="2"/>
      </w:numPr>
      <w:spacing w:line="14" w:lineRule="exact"/>
      <w:ind w:left="0" w:firstLine="363"/>
      <w:jc w:val="center"/>
      <w:outlineLvl w:val="0"/>
    </w:pPr>
    <w:rPr>
      <w:color w:val="FFFFFF"/>
      <w:szCs w:val="24"/>
    </w:rPr>
  </w:style>
  <w:style w:type="paragraph" w:customStyle="1" w:styleId="a2">
    <w:name w:val="前言、引言标题"/>
    <w:next w:val="af0"/>
    <w:qFormat/>
    <w:pPr>
      <w:numPr>
        <w:numId w:val="1"/>
      </w:numPr>
      <w:shd w:val="clear" w:color="FFFFFF" w:fill="FFFFFF"/>
      <w:spacing w:before="640" w:after="560"/>
      <w:jc w:val="center"/>
      <w:outlineLvl w:val="0"/>
    </w:pPr>
    <w:rPr>
      <w:rFonts w:ascii="黑体" w:eastAsia="黑体"/>
      <w:sz w:val="32"/>
    </w:rPr>
  </w:style>
  <w:style w:type="paragraph" w:customStyle="1" w:styleId="a">
    <w:name w:val="附录图标题"/>
    <w:next w:val="af0"/>
    <w:qFormat/>
    <w:pPr>
      <w:numPr>
        <w:numId w:val="3"/>
      </w:numPr>
      <w:tabs>
        <w:tab w:val="left" w:pos="360"/>
      </w:tabs>
      <w:jc w:val="center"/>
    </w:pPr>
    <w:rPr>
      <w:rFonts w:ascii="黑体" w:eastAsia="黑体"/>
      <w:sz w:val="21"/>
    </w:rPr>
  </w:style>
  <w:style w:type="paragraph" w:customStyle="1" w:styleId="a1">
    <w:name w:val="附录表标号"/>
    <w:basedOn w:val="a7"/>
    <w:next w:val="af0"/>
    <w:pPr>
      <w:numPr>
        <w:numId w:val="4"/>
      </w:numPr>
      <w:tabs>
        <w:tab w:val="left" w:pos="420"/>
      </w:tabs>
      <w:spacing w:line="14" w:lineRule="exact"/>
      <w:ind w:left="811" w:hanging="448"/>
      <w:jc w:val="center"/>
      <w:outlineLvl w:val="0"/>
    </w:pPr>
    <w:rPr>
      <w:color w:val="FFFFFF"/>
      <w:szCs w:val="24"/>
    </w:rPr>
  </w:style>
  <w:style w:type="paragraph" w:customStyle="1" w:styleId="a4">
    <w:name w:val="一级条标题"/>
    <w:next w:val="af0"/>
    <w:qFormat/>
    <w:pPr>
      <w:numPr>
        <w:ilvl w:val="2"/>
        <w:numId w:val="1"/>
      </w:numPr>
      <w:outlineLvl w:val="2"/>
    </w:pPr>
    <w:rPr>
      <w:rFonts w:eastAsia="黑体"/>
      <w:sz w:val="21"/>
    </w:rPr>
  </w:style>
  <w:style w:type="paragraph" w:customStyle="1" w:styleId="a6">
    <w:name w:val="列项——（一级）"/>
    <w:qFormat/>
    <w:pPr>
      <w:widowControl w:val="0"/>
      <w:numPr>
        <w:numId w:val="5"/>
      </w:numPr>
      <w:tabs>
        <w:tab w:val="left" w:pos="854"/>
        <w:tab w:val="left" w:pos="1440"/>
      </w:tabs>
      <w:ind w:leftChars="200" w:left="200" w:hangingChars="200" w:hanging="200"/>
      <w:jc w:val="both"/>
    </w:pPr>
    <w:rPr>
      <w:rFonts w:ascii="宋体"/>
      <w:sz w:val="21"/>
    </w:rPr>
  </w:style>
  <w:style w:type="paragraph" w:styleId="af5">
    <w:name w:val="Revision"/>
    <w:uiPriority w:val="99"/>
    <w:unhideWhenUsed/>
    <w:rPr>
      <w:kern w:val="2"/>
      <w:sz w:val="21"/>
    </w:rPr>
  </w:style>
  <w:style w:type="paragraph" w:customStyle="1" w:styleId="af6">
    <w:name w:val="其他发布部门"/>
    <w:basedOn w:val="af7"/>
    <w:qFormat/>
    <w:pPr>
      <w:framePr w:wrap="around" w:y="15310"/>
      <w:spacing w:line="0" w:lineRule="atLeast"/>
    </w:pPr>
    <w:rPr>
      <w:rFonts w:ascii="黑体" w:eastAsia="黑体"/>
      <w:b w:val="0"/>
    </w:rPr>
  </w:style>
  <w:style w:type="paragraph" w:customStyle="1" w:styleId="af7">
    <w:name w:val="发布部门"/>
    <w:next w:val="af0"/>
    <w:qFormat/>
    <w:pPr>
      <w:framePr w:w="7938" w:h="1134" w:hRule="exact" w:hSpace="125" w:vSpace="181" w:wrap="around" w:vAnchor="page" w:hAnchor="page" w:x="2150" w:y="14630" w:anchorLock="1"/>
      <w:jc w:val="center"/>
    </w:pPr>
    <w:rPr>
      <w:rFonts w:ascii="宋体"/>
      <w:b/>
      <w:spacing w:val="20"/>
      <w:w w:val="135"/>
      <w:sz w:val="28"/>
    </w:rPr>
  </w:style>
  <w:style w:type="character" w:customStyle="1" w:styleId="af8">
    <w:name w:val="发布"/>
    <w:qFormat/>
    <w:rPr>
      <w:rFonts w:ascii="黑体" w:eastAsia="黑体"/>
      <w:spacing w:val="85"/>
      <w:w w:val="100"/>
      <w:position w:val="3"/>
      <w:sz w:val="28"/>
      <w:szCs w:val="28"/>
    </w:rPr>
  </w:style>
  <w:style w:type="paragraph" w:customStyle="1" w:styleId="af9">
    <w:name w:val="目次、标准名称标题"/>
    <w:basedOn w:val="a7"/>
    <w:next w:val="af0"/>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a">
    <w:name w:val="二级条标题"/>
    <w:basedOn w:val="a4"/>
    <w:next w:val="af0"/>
    <w:qFormat/>
    <w:pPr>
      <w:spacing w:before="50" w:after="50"/>
      <w:outlineLvl w:val="3"/>
    </w:pPr>
  </w:style>
  <w:style w:type="paragraph" w:customStyle="1" w:styleId="a0">
    <w:name w:val="附录标识"/>
    <w:basedOn w:val="a7"/>
    <w:next w:val="af0"/>
    <w:qFormat/>
    <w:pPr>
      <w:keepNext/>
      <w:widowControl/>
      <w:numPr>
        <w:numId w:val="6"/>
      </w:numPr>
      <w:shd w:val="clear" w:color="FFFFFF" w:fill="FFFFFF"/>
      <w:spacing w:before="640" w:after="280"/>
      <w:jc w:val="center"/>
      <w:outlineLvl w:val="0"/>
    </w:pPr>
    <w:rPr>
      <w:rFonts w:ascii="黑体" w:eastAsia="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Links>
    <vt:vector size="96" baseType="variant">
      <vt:variant>
        <vt:i4>3014666</vt:i4>
      </vt:variant>
      <vt:variant>
        <vt:i4>92</vt:i4>
      </vt:variant>
      <vt:variant>
        <vt:i4>0</vt:i4>
      </vt:variant>
      <vt:variant>
        <vt:i4>5</vt:i4>
      </vt:variant>
      <vt:variant>
        <vt:lpwstr/>
      </vt:variant>
      <vt:variant>
        <vt:lpwstr>_Toc8909296</vt:lpwstr>
      </vt:variant>
      <vt:variant>
        <vt:i4>3014666</vt:i4>
      </vt:variant>
      <vt:variant>
        <vt:i4>86</vt:i4>
      </vt:variant>
      <vt:variant>
        <vt:i4>0</vt:i4>
      </vt:variant>
      <vt:variant>
        <vt:i4>5</vt:i4>
      </vt:variant>
      <vt:variant>
        <vt:lpwstr/>
      </vt:variant>
      <vt:variant>
        <vt:lpwstr>_Toc8909293</vt:lpwstr>
      </vt:variant>
      <vt:variant>
        <vt:i4>3014666</vt:i4>
      </vt:variant>
      <vt:variant>
        <vt:i4>80</vt:i4>
      </vt:variant>
      <vt:variant>
        <vt:i4>0</vt:i4>
      </vt:variant>
      <vt:variant>
        <vt:i4>5</vt:i4>
      </vt:variant>
      <vt:variant>
        <vt:lpwstr/>
      </vt:variant>
      <vt:variant>
        <vt:lpwstr>_Toc8909292</vt:lpwstr>
      </vt:variant>
      <vt:variant>
        <vt:i4>3014666</vt:i4>
      </vt:variant>
      <vt:variant>
        <vt:i4>74</vt:i4>
      </vt:variant>
      <vt:variant>
        <vt:i4>0</vt:i4>
      </vt:variant>
      <vt:variant>
        <vt:i4>5</vt:i4>
      </vt:variant>
      <vt:variant>
        <vt:lpwstr/>
      </vt:variant>
      <vt:variant>
        <vt:lpwstr>_Toc8909291</vt:lpwstr>
      </vt:variant>
      <vt:variant>
        <vt:i4>3014666</vt:i4>
      </vt:variant>
      <vt:variant>
        <vt:i4>68</vt:i4>
      </vt:variant>
      <vt:variant>
        <vt:i4>0</vt:i4>
      </vt:variant>
      <vt:variant>
        <vt:i4>5</vt:i4>
      </vt:variant>
      <vt:variant>
        <vt:lpwstr/>
      </vt:variant>
      <vt:variant>
        <vt:lpwstr>_Toc8909290</vt:lpwstr>
      </vt:variant>
      <vt:variant>
        <vt:i4>3080202</vt:i4>
      </vt:variant>
      <vt:variant>
        <vt:i4>62</vt:i4>
      </vt:variant>
      <vt:variant>
        <vt:i4>0</vt:i4>
      </vt:variant>
      <vt:variant>
        <vt:i4>5</vt:i4>
      </vt:variant>
      <vt:variant>
        <vt:lpwstr/>
      </vt:variant>
      <vt:variant>
        <vt:lpwstr>_Toc8909289</vt:lpwstr>
      </vt:variant>
      <vt:variant>
        <vt:i4>3080202</vt:i4>
      </vt:variant>
      <vt:variant>
        <vt:i4>56</vt:i4>
      </vt:variant>
      <vt:variant>
        <vt:i4>0</vt:i4>
      </vt:variant>
      <vt:variant>
        <vt:i4>5</vt:i4>
      </vt:variant>
      <vt:variant>
        <vt:lpwstr/>
      </vt:variant>
      <vt:variant>
        <vt:lpwstr>_Toc8909286</vt:lpwstr>
      </vt:variant>
      <vt:variant>
        <vt:i4>3080202</vt:i4>
      </vt:variant>
      <vt:variant>
        <vt:i4>50</vt:i4>
      </vt:variant>
      <vt:variant>
        <vt:i4>0</vt:i4>
      </vt:variant>
      <vt:variant>
        <vt:i4>5</vt:i4>
      </vt:variant>
      <vt:variant>
        <vt:lpwstr/>
      </vt:variant>
      <vt:variant>
        <vt:lpwstr>_Toc8909285</vt:lpwstr>
      </vt:variant>
      <vt:variant>
        <vt:i4>3080202</vt:i4>
      </vt:variant>
      <vt:variant>
        <vt:i4>44</vt:i4>
      </vt:variant>
      <vt:variant>
        <vt:i4>0</vt:i4>
      </vt:variant>
      <vt:variant>
        <vt:i4>5</vt:i4>
      </vt:variant>
      <vt:variant>
        <vt:lpwstr/>
      </vt:variant>
      <vt:variant>
        <vt:lpwstr>_Toc8909284</vt:lpwstr>
      </vt:variant>
      <vt:variant>
        <vt:i4>3080202</vt:i4>
      </vt:variant>
      <vt:variant>
        <vt:i4>38</vt:i4>
      </vt:variant>
      <vt:variant>
        <vt:i4>0</vt:i4>
      </vt:variant>
      <vt:variant>
        <vt:i4>5</vt:i4>
      </vt:variant>
      <vt:variant>
        <vt:lpwstr/>
      </vt:variant>
      <vt:variant>
        <vt:lpwstr>_Toc8909283</vt:lpwstr>
      </vt:variant>
      <vt:variant>
        <vt:i4>3080202</vt:i4>
      </vt:variant>
      <vt:variant>
        <vt:i4>32</vt:i4>
      </vt:variant>
      <vt:variant>
        <vt:i4>0</vt:i4>
      </vt:variant>
      <vt:variant>
        <vt:i4>5</vt:i4>
      </vt:variant>
      <vt:variant>
        <vt:lpwstr/>
      </vt:variant>
      <vt:variant>
        <vt:lpwstr>_Toc8909282</vt:lpwstr>
      </vt:variant>
      <vt:variant>
        <vt:i4>3080202</vt:i4>
      </vt:variant>
      <vt:variant>
        <vt:i4>26</vt:i4>
      </vt:variant>
      <vt:variant>
        <vt:i4>0</vt:i4>
      </vt:variant>
      <vt:variant>
        <vt:i4>5</vt:i4>
      </vt:variant>
      <vt:variant>
        <vt:lpwstr/>
      </vt:variant>
      <vt:variant>
        <vt:lpwstr>_Toc8909281</vt:lpwstr>
      </vt:variant>
      <vt:variant>
        <vt:i4>3080202</vt:i4>
      </vt:variant>
      <vt:variant>
        <vt:i4>20</vt:i4>
      </vt:variant>
      <vt:variant>
        <vt:i4>0</vt:i4>
      </vt:variant>
      <vt:variant>
        <vt:i4>5</vt:i4>
      </vt:variant>
      <vt:variant>
        <vt:lpwstr/>
      </vt:variant>
      <vt:variant>
        <vt:lpwstr>_Toc8909280</vt:lpwstr>
      </vt:variant>
      <vt:variant>
        <vt:i4>2097162</vt:i4>
      </vt:variant>
      <vt:variant>
        <vt:i4>14</vt:i4>
      </vt:variant>
      <vt:variant>
        <vt:i4>0</vt:i4>
      </vt:variant>
      <vt:variant>
        <vt:i4>5</vt:i4>
      </vt:variant>
      <vt:variant>
        <vt:lpwstr/>
      </vt:variant>
      <vt:variant>
        <vt:lpwstr>_Toc8909279</vt:lpwstr>
      </vt:variant>
      <vt:variant>
        <vt:i4>2097162</vt:i4>
      </vt:variant>
      <vt:variant>
        <vt:i4>8</vt:i4>
      </vt:variant>
      <vt:variant>
        <vt:i4>0</vt:i4>
      </vt:variant>
      <vt:variant>
        <vt:i4>5</vt:i4>
      </vt:variant>
      <vt:variant>
        <vt:lpwstr/>
      </vt:variant>
      <vt:variant>
        <vt:lpwstr>_Toc8909278</vt:lpwstr>
      </vt:variant>
      <vt:variant>
        <vt:i4>2097162</vt:i4>
      </vt:variant>
      <vt:variant>
        <vt:i4>2</vt:i4>
      </vt:variant>
      <vt:variant>
        <vt:i4>0</vt:i4>
      </vt:variant>
      <vt:variant>
        <vt:i4>5</vt:i4>
      </vt:variant>
      <vt:variant>
        <vt:lpwstr/>
      </vt:variant>
      <vt:variant>
        <vt:lpwstr>_Toc8909277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lffmsf</cp:lastModifiedBy>
  <cp:revision>5</cp:revision>
  <dcterms:created xsi:type="dcterms:W3CDTF">2023-04-13T02:36:00Z</dcterms:created>
  <dcterms:modified xsi:type="dcterms:W3CDTF">2023-11-22T07:43:00Z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C8F9560BE172EB6E14D317648F417A57_42</vt:lpwstr>
  </property>
</Properties>
</file>