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sz w:val="28"/>
          <w:szCs w:val="28"/>
        </w:rPr>
      </w:pPr>
    </w:p>
    <w:tbl>
      <w:tblPr>
        <w:tblStyle w:val="11"/>
        <w:tblW w:w="9640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684"/>
        <w:gridCol w:w="1641"/>
        <w:gridCol w:w="453"/>
        <w:gridCol w:w="1134"/>
        <w:gridCol w:w="5124"/>
        <w:gridCol w:w="1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861" w:type="dxa"/>
          <w:trHeight w:val="312" w:hRule="exact"/>
        </w:trPr>
        <w:tc>
          <w:tcPr>
            <w:tcW w:w="454" w:type="dxa"/>
            <w:vAlign w:val="center"/>
          </w:tcPr>
          <w:p>
            <w:pPr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ICS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pStyle w:val="30"/>
              <w:framePr w:hSpace="0" w:vSpace="0" w:wrap="auto" w:vAnchor="margin" w:hAnchor="text" w:yAlign="inline"/>
              <w:rPr>
                <w:rFonts w:ascii="黑体" w:hAnsi="黑体"/>
              </w:rPr>
            </w:pPr>
            <w:r>
              <w:rPr>
                <w:rFonts w:hint="eastAsia" w:ascii="黑体" w:hAnsi="黑体"/>
                <w:spacing w:val="10"/>
                <w:kern w:val="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4218305</wp:posOffset>
                  </wp:positionH>
                  <wp:positionV relativeFrom="paragraph">
                    <wp:posOffset>22860</wp:posOffset>
                  </wp:positionV>
                  <wp:extent cx="1242695" cy="1223645"/>
                  <wp:effectExtent l="0" t="0" r="0" b="0"/>
                  <wp:wrapNone/>
                  <wp:docPr id="6" name="图片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861" w:type="dxa"/>
          <w:trHeight w:val="312" w:hRule="exact"/>
        </w:trPr>
        <w:tc>
          <w:tcPr>
            <w:tcW w:w="1138" w:type="dxa"/>
            <w:gridSpan w:val="2"/>
            <w:vAlign w:val="center"/>
          </w:tcPr>
          <w:p>
            <w:pPr>
              <w:ind w:right="-170"/>
              <w:rPr>
                <w:rFonts w:ascii="黑体" w:hAnsi="黑体" w:eastAsia="黑体"/>
              </w:rPr>
            </w:pPr>
            <w:r>
              <w:rPr>
                <w:rFonts w:eastAsia="黑体"/>
                <w:b/>
              </w:rPr>
              <w:t>C</w:t>
            </w:r>
            <w:r>
              <w:rPr>
                <w:rFonts w:hint="eastAsia" w:ascii="黑体" w:hAnsi="黑体" w:eastAsia="黑体"/>
              </w:rPr>
              <w:t xml:space="preserve"> </w:t>
            </w:r>
          </w:p>
        </w:tc>
        <w:tc>
          <w:tcPr>
            <w:tcW w:w="1641" w:type="dxa"/>
            <w:vAlign w:val="center"/>
          </w:tcPr>
          <w:p>
            <w:pPr>
              <w:rPr>
                <w:rFonts w:eastAsia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861" w:type="dxa"/>
          <w:trHeight w:val="312" w:hRule="exact"/>
        </w:trPr>
        <w:tc>
          <w:tcPr>
            <w:tcW w:w="1138" w:type="dxa"/>
            <w:gridSpan w:val="2"/>
            <w:vAlign w:val="center"/>
          </w:tcPr>
          <w:p>
            <w:pPr>
              <w:ind w:right="-170"/>
              <w:rPr>
                <w:rFonts w:eastAsia="黑体"/>
              </w:rPr>
            </w:pPr>
          </w:p>
        </w:tc>
        <w:tc>
          <w:tcPr>
            <w:tcW w:w="1641" w:type="dxa"/>
            <w:vAlign w:val="center"/>
          </w:tcPr>
          <w:p>
            <w:pPr>
              <w:ind w:left="57"/>
              <w:rPr>
                <w:rFonts w:ascii="Arial Narrow" w:hAnsi="Arial Narrow" w:eastAsia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861" w:type="dxa"/>
          <w:trHeight w:val="312" w:hRule="exact"/>
        </w:trPr>
        <w:tc>
          <w:tcPr>
            <w:tcW w:w="1138" w:type="dxa"/>
            <w:gridSpan w:val="2"/>
            <w:vAlign w:val="center"/>
          </w:tcPr>
          <w:p>
            <w:pPr>
              <w:ind w:right="-170"/>
              <w:rPr>
                <w:rFonts w:eastAsia="黑体"/>
                <w:i/>
              </w:rPr>
            </w:pPr>
          </w:p>
        </w:tc>
        <w:tc>
          <w:tcPr>
            <w:tcW w:w="1641" w:type="dxa"/>
            <w:vAlign w:val="center"/>
          </w:tcPr>
          <w:p>
            <w:pPr>
              <w:ind w:left="57"/>
              <w:rPr>
                <w:rFonts w:ascii="Arial Narrow" w:hAnsi="Arial Narrow" w:eastAsia="黑体"/>
                <w:i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9640" w:type="dxa"/>
            <w:gridSpan w:val="7"/>
          </w:tcPr>
          <w:p>
            <w:pPr>
              <w:spacing w:before="120" w:after="12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9640" w:type="dxa"/>
            <w:gridSpan w:val="7"/>
          </w:tcPr>
          <w:p>
            <w:pPr>
              <w:spacing w:before="120" w:after="12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9640" w:type="dxa"/>
            <w:gridSpan w:val="7"/>
          </w:tcPr>
          <w:p>
            <w:pPr>
              <w:spacing w:before="120" w:after="12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9640" w:type="dxa"/>
            <w:gridSpan w:val="7"/>
            <w:vAlign w:val="center"/>
          </w:tcPr>
          <w:p>
            <w:pPr>
              <w:spacing w:after="240" w:line="560" w:lineRule="exact"/>
              <w:ind w:right="28"/>
              <w:jc w:val="center"/>
              <w:rPr>
                <w:rFonts w:eastAsia="黑体"/>
                <w:w w:val="140"/>
                <w:sz w:val="52"/>
              </w:rPr>
            </w:pPr>
            <w:r>
              <w:rPr>
                <w:rFonts w:hint="eastAsia" w:eastAsia="黑体"/>
                <w:w w:val="140"/>
                <w:sz w:val="52"/>
              </w:rPr>
              <w:t>团    体    标    准</w:t>
            </w:r>
          </w:p>
          <w:p>
            <w:pPr>
              <w:spacing w:line="520" w:lineRule="exact"/>
              <w:rPr>
                <w:w w:val="140"/>
                <w:sz w:val="5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40" w:type="dxa"/>
            <w:gridSpan w:val="7"/>
          </w:tcPr>
          <w:p>
            <w:pPr>
              <w:jc w:val="center"/>
              <w:rPr>
                <w:rFonts w:eastAsia="黑体"/>
                <w:b/>
                <w:sz w:val="5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" w:hRule="exact"/>
        </w:trPr>
        <w:tc>
          <w:tcPr>
            <w:tcW w:w="3232" w:type="dxa"/>
            <w:gridSpan w:val="4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jc w:val="right"/>
            </w:pPr>
          </w:p>
        </w:tc>
        <w:tc>
          <w:tcPr>
            <w:tcW w:w="5124" w:type="dxa"/>
            <w:vAlign w:val="center"/>
          </w:tcPr>
          <w:p>
            <w:pPr>
              <w:wordWrap w:val="0"/>
              <w:jc w:val="right"/>
            </w:pPr>
          </w:p>
        </w:tc>
        <w:tc>
          <w:tcPr>
            <w:tcW w:w="150" w:type="dxa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exact"/>
        </w:trPr>
        <w:tc>
          <w:tcPr>
            <w:tcW w:w="3232" w:type="dxa"/>
            <w:gridSpan w:val="4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jc w:val="right"/>
            </w:pPr>
          </w:p>
        </w:tc>
        <w:tc>
          <w:tcPr>
            <w:tcW w:w="5124" w:type="dxa"/>
            <w:vAlign w:val="center"/>
          </w:tcPr>
          <w:p>
            <w:pPr>
              <w:spacing w:line="360" w:lineRule="exact"/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T/CACM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.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—20</w:t>
            </w:r>
            <w:r>
              <w:rPr>
                <w:rFonts w:ascii="黑体" w:hAnsi="黑体" w:eastAsia="黑体"/>
                <w:sz w:val="28"/>
                <w:szCs w:val="28"/>
              </w:rPr>
              <w:t>21</w:t>
            </w:r>
          </w:p>
        </w:tc>
        <w:tc>
          <w:tcPr>
            <w:tcW w:w="150" w:type="dxa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640" w:type="dxa"/>
            <w:gridSpan w:val="7"/>
            <w:tcBorders>
              <w:bottom w:val="single" w:color="auto" w:sz="8" w:space="0"/>
            </w:tcBorders>
          </w:tcPr>
          <w:p>
            <w:pPr>
              <w:jc w:val="center"/>
              <w:rPr>
                <w:rFonts w:eastAsia="黑体"/>
                <w:b/>
                <w:sz w:val="52"/>
              </w:rPr>
            </w:pPr>
          </w:p>
        </w:tc>
      </w:tr>
    </w:tbl>
    <w:p>
      <w:pPr>
        <w:ind w:firstLine="3640" w:firstLineChars="1300"/>
        <w:rPr>
          <w:rFonts w:cs="Times New Roman"/>
          <w:sz w:val="28"/>
          <w:szCs w:val="28"/>
        </w:rPr>
      </w:pPr>
    </w:p>
    <w:p>
      <w:pPr>
        <w:ind w:firstLine="3640" w:firstLineChars="1300"/>
        <w:rPr>
          <w:rFonts w:cs="Times New Roman"/>
          <w:sz w:val="28"/>
          <w:szCs w:val="28"/>
        </w:rPr>
      </w:pPr>
    </w:p>
    <w:p>
      <w:pPr>
        <w:ind w:firstLine="3640" w:firstLineChars="1300"/>
        <w:rPr>
          <w:rFonts w:cs="Times New Roman"/>
          <w:sz w:val="28"/>
          <w:szCs w:val="28"/>
        </w:rPr>
      </w:pPr>
    </w:p>
    <w:p>
      <w:pPr>
        <w:jc w:val="center"/>
        <w:rPr>
          <w:rFonts w:ascii="黑体" w:hAnsi="黑体" w:eastAsia="黑体" w:cs="Times New Roman"/>
          <w:color w:val="000000"/>
          <w:sz w:val="52"/>
          <w:szCs w:val="52"/>
        </w:rPr>
      </w:pPr>
      <w:r>
        <w:rPr>
          <w:rFonts w:ascii="黑体" w:hAnsi="黑体" w:eastAsia="黑体" w:cs="Times New Roman"/>
          <w:color w:val="000000"/>
          <w:sz w:val="52"/>
          <w:szCs w:val="52"/>
        </w:rPr>
        <w:t xml:space="preserve">动物药材生产及产地加工技术规程  </w:t>
      </w:r>
    </w:p>
    <w:p>
      <w:pPr>
        <w:jc w:val="center"/>
        <w:rPr>
          <w:rFonts w:ascii="黑体" w:hAnsi="黑体" w:eastAsia="黑体" w:cs="Times New Roman"/>
          <w:color w:val="000000"/>
          <w:sz w:val="48"/>
          <w:szCs w:val="48"/>
        </w:rPr>
      </w:pPr>
      <w:r>
        <w:rPr>
          <w:rFonts w:ascii="黑体" w:hAnsi="黑体" w:eastAsia="黑体" w:cs="Times New Roman"/>
          <w:color w:val="000000"/>
          <w:sz w:val="52"/>
          <w:szCs w:val="52"/>
        </w:rPr>
        <w:t>麝香</w:t>
      </w:r>
    </w:p>
    <w:p>
      <w:pPr>
        <w:jc w:val="center"/>
        <w:rPr>
          <w:rFonts w:cs="Times New Roman"/>
          <w:sz w:val="28"/>
          <w:szCs w:val="28"/>
        </w:rPr>
      </w:pPr>
    </w:p>
    <w:p>
      <w:pPr>
        <w:spacing w:line="0" w:lineRule="atLeast"/>
        <w:jc w:val="center"/>
        <w:rPr>
          <w:rFonts w:eastAsia="Arial Unicode MS" w:cs="Times New Roman"/>
          <w:b w:val="0"/>
          <w:bCs/>
          <w:sz w:val="28"/>
          <w:szCs w:val="28"/>
        </w:rPr>
      </w:pPr>
      <w:r>
        <w:rPr>
          <w:rFonts w:eastAsia="Arial Unicode MS" w:cs="Times New Roman"/>
          <w:b w:val="0"/>
          <w:bCs/>
          <w:sz w:val="28"/>
          <w:szCs w:val="28"/>
        </w:rPr>
        <w:t>Technical regulations for production and processing</w:t>
      </w:r>
    </w:p>
    <w:p>
      <w:pPr>
        <w:spacing w:line="0" w:lineRule="atLeast"/>
        <w:jc w:val="center"/>
        <w:rPr>
          <w:rFonts w:eastAsia="Arial Unicode MS" w:cs="Times New Roman"/>
          <w:b w:val="0"/>
          <w:bCs/>
          <w:sz w:val="28"/>
          <w:szCs w:val="28"/>
        </w:rPr>
      </w:pPr>
      <w:r>
        <w:rPr>
          <w:rFonts w:eastAsia="Arial Unicode MS" w:cs="Times New Roman"/>
          <w:b w:val="0"/>
          <w:bCs/>
          <w:sz w:val="28"/>
          <w:szCs w:val="28"/>
        </w:rPr>
        <w:t>of medicinal materials of animal-derivative</w:t>
      </w:r>
    </w:p>
    <w:p>
      <w:pPr>
        <w:jc w:val="center"/>
        <w:rPr>
          <w:rFonts w:eastAsia="Arial Unicode MS" w:cs="Times New Roman"/>
          <w:b w:val="0"/>
          <w:bCs/>
          <w:kern w:val="0"/>
          <w:sz w:val="28"/>
          <w:szCs w:val="28"/>
        </w:rPr>
      </w:pPr>
      <w:r>
        <w:rPr>
          <w:rFonts w:eastAsia="Arial Unicode MS" w:cs="Times New Roman"/>
          <w:b w:val="0"/>
          <w:bCs/>
          <w:kern w:val="0"/>
          <w:sz w:val="28"/>
          <w:szCs w:val="28"/>
        </w:rPr>
        <w:t>MOSCHUS</w:t>
      </w:r>
    </w:p>
    <w:p>
      <w:pPr>
        <w:jc w:val="center"/>
        <w:rPr>
          <w:rFonts w:cs="Times New Roman"/>
          <w:sz w:val="28"/>
          <w:szCs w:val="28"/>
        </w:rPr>
      </w:pPr>
    </w:p>
    <w:p>
      <w:pPr>
        <w:jc w:val="left"/>
        <w:rPr>
          <w:rFonts w:cs="Times New Roman"/>
          <w:sz w:val="28"/>
          <w:szCs w:val="28"/>
        </w:rPr>
      </w:pPr>
    </w:p>
    <w:p>
      <w:pPr>
        <w:jc w:val="left"/>
        <w:rPr>
          <w:rFonts w:cs="Times New Roman"/>
          <w:sz w:val="28"/>
          <w:szCs w:val="28"/>
        </w:rPr>
      </w:pPr>
    </w:p>
    <w:p>
      <w:pPr>
        <w:jc w:val="left"/>
        <w:rPr>
          <w:rFonts w:cs="Times New Roman"/>
          <w:sz w:val="28"/>
          <w:szCs w:val="28"/>
        </w:rPr>
      </w:pPr>
    </w:p>
    <w:p>
      <w:pPr>
        <w:jc w:val="left"/>
        <w:rPr>
          <w:rFonts w:cs="Times New Roman"/>
          <w:sz w:val="28"/>
          <w:szCs w:val="28"/>
        </w:rPr>
      </w:pPr>
    </w:p>
    <w:p>
      <w:pPr>
        <w:jc w:val="center"/>
        <w:rPr>
          <w:rFonts w:cs="Times New Roman"/>
          <w:sz w:val="28"/>
          <w:szCs w:val="28"/>
        </w:rPr>
      </w:pPr>
      <w:r>
        <w:rPr>
          <w:rFonts w:eastAsia="Arial Unicode MS" w:cs="Times New Roman"/>
          <w:b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34925</wp:posOffset>
                </wp:positionH>
                <wp:positionV relativeFrom="page">
                  <wp:posOffset>8510270</wp:posOffset>
                </wp:positionV>
                <wp:extent cx="6120130" cy="2160270"/>
                <wp:effectExtent l="0" t="0" r="13970" b="11430"/>
                <wp:wrapNone/>
                <wp:docPr id="2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jc w:val="center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232"/>
                              <w:gridCol w:w="3175"/>
                              <w:gridCol w:w="3232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exact"/>
                                <w:jc w:val="center"/>
                              </w:trPr>
                              <w:tc>
                                <w:tcPr>
                                  <w:tcW w:w="9639" w:type="dxa"/>
                                  <w:gridSpan w:val="3"/>
                                </w:tcPr>
                                <w:p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7" w:hRule="exact"/>
                                <w:jc w:val="center"/>
                              </w:trPr>
                              <w:tc>
                                <w:tcPr>
                                  <w:tcW w:w="9639" w:type="dxa"/>
                                  <w:gridSpan w:val="3"/>
                                </w:tcPr>
                                <w:p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7" w:hRule="exact"/>
                                <w:jc w:val="center"/>
                              </w:trPr>
                              <w:tc>
                                <w:tcPr>
                                  <w:tcW w:w="3232" w:type="dxa"/>
                                  <w:tcBorders>
                                    <w:bottom w:val="single" w:color="auto" w:sz="8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rPr>
                                      <w:rFonts w:ascii="黑体" w:hAnsi="黑体" w:eastAsia="黑体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pacing w:val="10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黑体" w:hAnsi="黑体" w:eastAsia="黑体"/>
                                      <w:spacing w:val="10"/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黑体" w:hAnsi="黑体" w:eastAsia="黑体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黑体" w:hAnsi="黑体" w:eastAsia="黑体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z w:val="28"/>
                                    </w:rPr>
                                    <w:t>发布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  <w:tcBorders>
                                    <w:bottom w:val="single" w:color="auto" w:sz="8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黑体" w:eastAsia="黑体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2" w:type="dxa"/>
                                  <w:tcBorders>
                                    <w:bottom w:val="single" w:color="auto" w:sz="8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黑体" w:hAnsi="黑体" w:eastAsia="黑体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pacing w:val="10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黑体" w:hAnsi="黑体" w:eastAsia="黑体"/>
                                      <w:spacing w:val="10"/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黑体" w:hAnsi="黑体" w:eastAsia="黑体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黑体" w:hAnsi="黑体" w:eastAsia="黑体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sz w:val="28"/>
                                    </w:rPr>
                                    <w:t>实施</w:t>
                                  </w: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7" w:hRule="exact"/>
                                <w:jc w:val="center"/>
                              </w:trPr>
                              <w:tc>
                                <w:tcPr>
                                  <w:tcW w:w="9639" w:type="dxa"/>
                                  <w:gridSpan w:val="3"/>
                                  <w:tcBorders>
                                    <w:top w:val="single" w:color="auto" w:sz="8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eastAsia="黑体" w:cs="Times New Roman"/>
                                      <w:spacing w:val="3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83" w:hRule="exact"/>
                                <w:jc w:val="center"/>
                              </w:trPr>
                              <w:tc>
                                <w:tcPr>
                                  <w:tcW w:w="9639" w:type="dxa"/>
                                  <w:gridSpan w:val="3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 w:val="0"/>
                                    <w:suppressLineNumbers w:val="0"/>
                                    <w:spacing w:before="0" w:beforeAutospacing="0" w:after="0" w:afterAutospacing="0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hint="default" w:ascii="隶书" w:hAnsi="隶书" w:eastAsia="隶书" w:cs="隶书"/>
                                      <w:b w:val="0"/>
                                      <w:spacing w:val="0"/>
                                      <w:kern w:val="0"/>
                                      <w:sz w:val="52"/>
                                      <w:szCs w:val="52"/>
                                      <w:lang w:val="en-US" w:eastAsia="zh-CN" w:bidi="ar"/>
                                    </w:rPr>
                                    <w:t>中</w:t>
                                  </w:r>
                                  <w:r>
                                    <w:rPr>
                                      <w:rFonts w:hint="default" w:ascii="隶书" w:hAnsi="宋体" w:eastAsia="隶书" w:cs="Times New Roman"/>
                                      <w:b w:val="0"/>
                                      <w:spacing w:val="0"/>
                                      <w:kern w:val="0"/>
                                      <w:sz w:val="52"/>
                                      <w:szCs w:val="52"/>
                                      <w:lang w:val="en-US" w:eastAsia="zh-CN" w:bidi="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隶书" w:hAnsi="隶书" w:eastAsia="隶书" w:cs="隶书"/>
                                      <w:b w:val="0"/>
                                      <w:spacing w:val="0"/>
                                      <w:kern w:val="0"/>
                                      <w:sz w:val="52"/>
                                      <w:szCs w:val="52"/>
                                      <w:lang w:val="en-US" w:eastAsia="zh-CN" w:bidi="ar"/>
                                    </w:rPr>
                                    <w:t>华</w:t>
                                  </w:r>
                                  <w:r>
                                    <w:rPr>
                                      <w:rFonts w:hint="default" w:ascii="隶书" w:hAnsi="宋体" w:eastAsia="隶书" w:cs="Times New Roman"/>
                                      <w:b w:val="0"/>
                                      <w:spacing w:val="0"/>
                                      <w:kern w:val="0"/>
                                      <w:sz w:val="52"/>
                                      <w:szCs w:val="52"/>
                                      <w:lang w:val="en-US" w:eastAsia="zh-CN" w:bidi="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隶书" w:hAnsi="隶书" w:eastAsia="隶书" w:cs="隶书"/>
                                      <w:b w:val="0"/>
                                      <w:spacing w:val="0"/>
                                      <w:kern w:val="0"/>
                                      <w:sz w:val="52"/>
                                      <w:szCs w:val="52"/>
                                      <w:lang w:val="en-US" w:eastAsia="zh-CN" w:bidi="ar"/>
                                    </w:rPr>
                                    <w:t>中</w:t>
                                  </w:r>
                                  <w:r>
                                    <w:rPr>
                                      <w:rFonts w:hint="default" w:ascii="隶书" w:hAnsi="宋体" w:eastAsia="隶书" w:cs="Times New Roman"/>
                                      <w:b w:val="0"/>
                                      <w:spacing w:val="0"/>
                                      <w:kern w:val="0"/>
                                      <w:sz w:val="52"/>
                                      <w:szCs w:val="52"/>
                                      <w:lang w:val="en-US" w:eastAsia="zh-CN" w:bidi="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隶书" w:hAnsi="隶书" w:eastAsia="隶书" w:cs="隶书"/>
                                      <w:b w:val="0"/>
                                      <w:spacing w:val="0"/>
                                      <w:kern w:val="0"/>
                                      <w:sz w:val="52"/>
                                      <w:szCs w:val="52"/>
                                      <w:lang w:val="en-US" w:eastAsia="zh-CN" w:bidi="ar"/>
                                    </w:rPr>
                                    <w:t>医</w:t>
                                  </w:r>
                                  <w:r>
                                    <w:rPr>
                                      <w:rFonts w:hint="default" w:ascii="隶书" w:hAnsi="宋体" w:eastAsia="隶书" w:cs="Times New Roman"/>
                                      <w:b w:val="0"/>
                                      <w:spacing w:val="0"/>
                                      <w:kern w:val="0"/>
                                      <w:sz w:val="52"/>
                                      <w:szCs w:val="52"/>
                                      <w:lang w:val="en-US" w:eastAsia="zh-CN" w:bidi="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隶书" w:hAnsi="隶书" w:eastAsia="隶书" w:cs="隶书"/>
                                      <w:b w:val="0"/>
                                      <w:spacing w:val="0"/>
                                      <w:kern w:val="0"/>
                                      <w:sz w:val="52"/>
                                      <w:szCs w:val="52"/>
                                      <w:lang w:val="en-US" w:eastAsia="zh-CN" w:bidi="ar"/>
                                    </w:rPr>
                                    <w:t>药</w:t>
                                  </w:r>
                                  <w:r>
                                    <w:rPr>
                                      <w:rFonts w:hint="default" w:ascii="隶书" w:hAnsi="宋体" w:eastAsia="隶书" w:cs="Times New Roman"/>
                                      <w:b w:val="0"/>
                                      <w:spacing w:val="0"/>
                                      <w:kern w:val="0"/>
                                      <w:sz w:val="52"/>
                                      <w:szCs w:val="52"/>
                                      <w:lang w:val="en-US" w:eastAsia="zh-CN" w:bidi="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隶书" w:hAnsi="隶书" w:eastAsia="隶书" w:cs="隶书"/>
                                      <w:b w:val="0"/>
                                      <w:spacing w:val="0"/>
                                      <w:kern w:val="0"/>
                                      <w:sz w:val="52"/>
                                      <w:szCs w:val="52"/>
                                      <w:lang w:val="en-US" w:eastAsia="zh-CN" w:bidi="ar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default" w:ascii="隶书" w:hAnsi="宋体" w:eastAsia="隶书" w:cs="Times New Roman"/>
                                      <w:b w:val="0"/>
                                      <w:spacing w:val="0"/>
                                      <w:kern w:val="0"/>
                                      <w:sz w:val="52"/>
                                      <w:szCs w:val="52"/>
                                      <w:lang w:val="en-US" w:eastAsia="zh-CN" w:bidi="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隶书" w:hAnsi="隶书" w:eastAsia="隶书" w:cs="隶书"/>
                                      <w:b w:val="0"/>
                                      <w:spacing w:val="0"/>
                                      <w:kern w:val="0"/>
                                      <w:sz w:val="52"/>
                                      <w:szCs w:val="52"/>
                                      <w:lang w:val="en-US" w:eastAsia="zh-CN" w:bidi="ar"/>
                                    </w:rPr>
                                    <w:t>会</w:t>
                                  </w:r>
                                  <w:r>
                                    <w:rPr>
                                      <w:rFonts w:hint="default" w:ascii="Times New Roman" w:hAnsi="Times New Roman" w:eastAsia="黑体" w:cs="Times New Roman"/>
                                      <w:spacing w:val="10"/>
                                      <w:kern w:val="2"/>
                                      <w:sz w:val="30"/>
                                      <w:szCs w:val="30"/>
                                      <w:lang w:val="en-US" w:eastAsia="zh-CN" w:bidi="a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Style w:val="31"/>
                                      <w:rFonts w:hint="default" w:ascii="黑体" w:hAnsi="宋体" w:eastAsia="黑体" w:cs="黑体"/>
                                      <w:b w:val="0"/>
                                      <w:spacing w:val="85"/>
                                      <w:kern w:val="0"/>
                                      <w:position w:val="3"/>
                                      <w:sz w:val="28"/>
                                      <w:szCs w:val="28"/>
                                      <w:lang w:val="en-US" w:eastAsia="zh-CN" w:bidi="ar"/>
                                    </w:rPr>
                                    <w:t>发布</w:t>
                                  </w:r>
                                </w:p>
                                <w:p>
                                  <w:pPr>
                                    <w:spacing w:line="360" w:lineRule="exact"/>
                                    <w:jc w:val="center"/>
                                    <w:rPr>
                                      <w:rFonts w:cs="Times New Roman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2.75pt;margin-top:670.1pt;height:170.1pt;width:481.9pt;mso-position-vertical-relative:page;z-index:251659264;mso-width-relative:page;mso-height-relative:page;" fillcolor="#FFFFFF" filled="t" stroked="f" coordsize="21600,21600" o:allowincell="f" o:gfxdata="UEsDBAoAAAAAAIdO4kAAAAAAAAAAAAAAAAAEAAAAZHJzL1BLAwQUAAAACACHTuJAed/oT9oAAAAL&#10;AQAADwAAAGRycy9kb3ducmV2LnhtbE2PwW7CMAyG75P2DpEn7TKNhAIVdE2RBtttO8AQ59B4bbXG&#10;qZqUwtvPO42jf3/6/TlfX1wrztiHxpOG6USBQCq9bajScPh6f16CCNGQNa0n1HDFAOvi/i43mfUj&#10;7fC8j5XgEgqZ0VDH2GVShrJGZ8LEd0i8+/a9M5HHvpK2NyOXu1YmSqXSmYb4Qm063NRY/uwHpyHd&#10;9sO4o83T9vD2YT67Kjm+Xo9aPz5M1QuIiJf4D8OfPqtDwU4nP5ANotWwWDDI8WyuEhAMrNLVDMSJ&#10;o3Sp5iCLXN7+UPwCUEsDBBQAAAAIAIdO4kBfGUEu0AEAAJ0DAAAOAAAAZHJzL2Uyb0RvYy54bWyt&#10;U82O0zAQviPxDpbvND9IZRU1XWmpipAQIC08gOM4iSX/aew26QvAG3Diwp3n6nMwdpouLJc9bA7J&#10;eGb8zXzfTDa3k1bkKMBLa2parHJKhOG2laav6dcv+1c3lPjATMuUNaKmJ+Hp7fbli83oKlHawapW&#10;AEEQ46vR1XQIwVVZ5vkgNPMr64TBYGdBs4BH6LMW2IjoWmVlnq+z0ULrwHLhPXp3c5BeEOEpgLbr&#10;JBc7yw9amDCjglAsICU/SOfpNnXbdYKHT13nRSCqpsg0pDcWQbuJ72y7YVUPzA2SX1pgT2nhESfN&#10;pMGiV6gdC4wcQP4HpSUH620XVtzqbCaSFEEWRf5Im/uBOZG4oNTeXUX3zwfLPx4/A5FtTUtKDNM4&#10;8POP7+efv8+/vpGbIuozOl9h2r3DxDDd2Qm3ZvF7dEbaUwc6fpEQwTiqe7qqK6ZAODrXBVJ8jSGO&#10;sbJY5+WbpH/2cN2BD++E1SQaNQUcX1KVHT/4gK1g6pISq3mrZLuXSqUD9M1bBeTIcNT79MQu8co/&#10;acrEZGPjtTkcPVkkOZOJVpia6cK8se0Jiav3BlWPG7QYsBjNYhwcyH7AvpM8CRKnllq4bFhci7/P&#10;qfDDX7X9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nf6E/aAAAACwEAAA8AAAAAAAAAAQAgAAAA&#10;IgAAAGRycy9kb3ducmV2LnhtbFBLAQIUABQAAAAIAIdO4kBfGUEu0AEAAJ0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1"/>
                        <w:tblW w:w="0" w:type="auto"/>
                        <w:jc w:val="center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232"/>
                        <w:gridCol w:w="3175"/>
                        <w:gridCol w:w="3232"/>
                      </w:tblGrid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exact"/>
                          <w:jc w:val="center"/>
                        </w:trPr>
                        <w:tc>
                          <w:tcPr>
                            <w:tcW w:w="9639" w:type="dxa"/>
                            <w:gridSpan w:val="3"/>
                          </w:tcPr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7" w:hRule="exact"/>
                          <w:jc w:val="center"/>
                        </w:trPr>
                        <w:tc>
                          <w:tcPr>
                            <w:tcW w:w="9639" w:type="dxa"/>
                            <w:gridSpan w:val="3"/>
                          </w:tcPr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7" w:hRule="exact"/>
                          <w:jc w:val="center"/>
                        </w:trPr>
                        <w:tc>
                          <w:tcPr>
                            <w:tcW w:w="3232" w:type="dxa"/>
                            <w:tcBorders>
                              <w:bottom w:val="single" w:color="auto" w:sz="8" w:space="0"/>
                            </w:tcBorders>
                            <w:vAlign w:val="bottom"/>
                          </w:tcPr>
                          <w:p>
                            <w:pPr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pacing w:val="1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黑体" w:hAnsi="黑体" w:eastAsia="黑体"/>
                                <w:spacing w:val="10"/>
                                <w:sz w:val="28"/>
                                <w:szCs w:val="28"/>
                              </w:rPr>
                              <w:t>21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黑体" w:hAnsi="黑体" w:eastAsia="黑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黑体" w:hAnsi="黑体" w:eastAsia="黑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发布</w:t>
                            </w:r>
                          </w:p>
                        </w:tc>
                        <w:tc>
                          <w:tcPr>
                            <w:tcW w:w="3175" w:type="dxa"/>
                            <w:tcBorders>
                              <w:bottom w:val="single" w:color="auto" w:sz="8" w:space="0"/>
                            </w:tcBorders>
                            <w:vAlign w:val="bottom"/>
                          </w:tcPr>
                          <w:p>
                            <w:pPr>
                              <w:jc w:val="center"/>
                              <w:rPr>
                                <w:rFonts w:ascii="黑体" w:eastAsia="黑体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32" w:type="dxa"/>
                            <w:tcBorders>
                              <w:bottom w:val="single" w:color="auto" w:sz="8" w:space="0"/>
                            </w:tcBorders>
                            <w:vAlign w:val="bottom"/>
                          </w:tcPr>
                          <w:p>
                            <w:pPr>
                              <w:jc w:val="right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pacing w:val="1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黑体" w:hAnsi="黑体" w:eastAsia="黑体"/>
                                <w:spacing w:val="10"/>
                                <w:sz w:val="28"/>
                                <w:szCs w:val="28"/>
                              </w:rPr>
                              <w:t>21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黑体" w:hAnsi="黑体" w:eastAsia="黑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黑体" w:hAnsi="黑体" w:eastAsia="黑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实施</w:t>
                            </w: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7" w:hRule="exact"/>
                          <w:jc w:val="center"/>
                        </w:trPr>
                        <w:tc>
                          <w:tcPr>
                            <w:tcW w:w="9639" w:type="dxa"/>
                            <w:gridSpan w:val="3"/>
                            <w:tcBorders>
                              <w:top w:val="single" w:color="auto" w:sz="8" w:space="0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eastAsia="黑体" w:cs="Times New Roman"/>
                                <w:spacing w:val="3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83" w:hRule="exact"/>
                          <w:jc w:val="center"/>
                        </w:trPr>
                        <w:tc>
                          <w:tcPr>
                            <w:tcW w:w="9639" w:type="dxa"/>
                            <w:gridSpan w:val="3"/>
                          </w:tcPr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center"/>
                            </w:pPr>
                            <w:r>
                              <w:rPr>
                                <w:rFonts w:hint="default" w:ascii="隶书" w:hAnsi="隶书" w:eastAsia="隶书" w:cs="隶书"/>
                                <w:b w:val="0"/>
                                <w:spacing w:val="0"/>
                                <w:kern w:val="0"/>
                                <w:sz w:val="52"/>
                                <w:szCs w:val="52"/>
                                <w:lang w:val="en-US" w:eastAsia="zh-CN" w:bidi="ar"/>
                              </w:rPr>
                              <w:t>中</w:t>
                            </w:r>
                            <w:r>
                              <w:rPr>
                                <w:rFonts w:hint="default" w:ascii="隶书" w:hAnsi="宋体" w:eastAsia="隶书" w:cs="Times New Roman"/>
                                <w:b w:val="0"/>
                                <w:spacing w:val="0"/>
                                <w:kern w:val="0"/>
                                <w:sz w:val="52"/>
                                <w:szCs w:val="52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隶书" w:hAnsi="隶书" w:eastAsia="隶书" w:cs="隶书"/>
                                <w:b w:val="0"/>
                                <w:spacing w:val="0"/>
                                <w:kern w:val="0"/>
                                <w:sz w:val="52"/>
                                <w:szCs w:val="52"/>
                                <w:lang w:val="en-US" w:eastAsia="zh-CN" w:bidi="ar"/>
                              </w:rPr>
                              <w:t>华</w:t>
                            </w:r>
                            <w:r>
                              <w:rPr>
                                <w:rFonts w:hint="default" w:ascii="隶书" w:hAnsi="宋体" w:eastAsia="隶书" w:cs="Times New Roman"/>
                                <w:b w:val="0"/>
                                <w:spacing w:val="0"/>
                                <w:kern w:val="0"/>
                                <w:sz w:val="52"/>
                                <w:szCs w:val="52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隶书" w:hAnsi="隶书" w:eastAsia="隶书" w:cs="隶书"/>
                                <w:b w:val="0"/>
                                <w:spacing w:val="0"/>
                                <w:kern w:val="0"/>
                                <w:sz w:val="52"/>
                                <w:szCs w:val="52"/>
                                <w:lang w:val="en-US" w:eastAsia="zh-CN" w:bidi="ar"/>
                              </w:rPr>
                              <w:t>中</w:t>
                            </w:r>
                            <w:r>
                              <w:rPr>
                                <w:rFonts w:hint="default" w:ascii="隶书" w:hAnsi="宋体" w:eastAsia="隶书" w:cs="Times New Roman"/>
                                <w:b w:val="0"/>
                                <w:spacing w:val="0"/>
                                <w:kern w:val="0"/>
                                <w:sz w:val="52"/>
                                <w:szCs w:val="52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隶书" w:hAnsi="隶书" w:eastAsia="隶书" w:cs="隶书"/>
                                <w:b w:val="0"/>
                                <w:spacing w:val="0"/>
                                <w:kern w:val="0"/>
                                <w:sz w:val="52"/>
                                <w:szCs w:val="52"/>
                                <w:lang w:val="en-US" w:eastAsia="zh-CN" w:bidi="ar"/>
                              </w:rPr>
                              <w:t>医</w:t>
                            </w:r>
                            <w:r>
                              <w:rPr>
                                <w:rFonts w:hint="default" w:ascii="隶书" w:hAnsi="宋体" w:eastAsia="隶书" w:cs="Times New Roman"/>
                                <w:b w:val="0"/>
                                <w:spacing w:val="0"/>
                                <w:kern w:val="0"/>
                                <w:sz w:val="52"/>
                                <w:szCs w:val="52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隶书" w:hAnsi="隶书" w:eastAsia="隶书" w:cs="隶书"/>
                                <w:b w:val="0"/>
                                <w:spacing w:val="0"/>
                                <w:kern w:val="0"/>
                                <w:sz w:val="52"/>
                                <w:szCs w:val="52"/>
                                <w:lang w:val="en-US" w:eastAsia="zh-CN" w:bidi="ar"/>
                              </w:rPr>
                              <w:t>药</w:t>
                            </w:r>
                            <w:r>
                              <w:rPr>
                                <w:rFonts w:hint="default" w:ascii="隶书" w:hAnsi="宋体" w:eastAsia="隶书" w:cs="Times New Roman"/>
                                <w:b w:val="0"/>
                                <w:spacing w:val="0"/>
                                <w:kern w:val="0"/>
                                <w:sz w:val="52"/>
                                <w:szCs w:val="52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隶书" w:hAnsi="隶书" w:eastAsia="隶书" w:cs="隶书"/>
                                <w:b w:val="0"/>
                                <w:spacing w:val="0"/>
                                <w:kern w:val="0"/>
                                <w:sz w:val="52"/>
                                <w:szCs w:val="52"/>
                                <w:lang w:val="en-US" w:eastAsia="zh-CN" w:bidi="ar"/>
                              </w:rPr>
                              <w:t>学</w:t>
                            </w:r>
                            <w:r>
                              <w:rPr>
                                <w:rFonts w:hint="default" w:ascii="隶书" w:hAnsi="宋体" w:eastAsia="隶书" w:cs="Times New Roman"/>
                                <w:b w:val="0"/>
                                <w:spacing w:val="0"/>
                                <w:kern w:val="0"/>
                                <w:sz w:val="52"/>
                                <w:szCs w:val="52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隶书" w:hAnsi="隶书" w:eastAsia="隶书" w:cs="隶书"/>
                                <w:b w:val="0"/>
                                <w:spacing w:val="0"/>
                                <w:kern w:val="0"/>
                                <w:sz w:val="52"/>
                                <w:szCs w:val="52"/>
                                <w:lang w:val="en-US" w:eastAsia="zh-CN" w:bidi="ar"/>
                              </w:rPr>
                              <w:t>会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pacing w:val="10"/>
                                <w:kern w:val="2"/>
                                <w:sz w:val="30"/>
                                <w:szCs w:val="30"/>
                                <w:lang w:val="en-US" w:eastAsia="zh-CN" w:bidi="ar"/>
                              </w:rPr>
                              <w:t xml:space="preserve">  </w:t>
                            </w:r>
                            <w:r>
                              <w:rPr>
                                <w:rStyle w:val="31"/>
                                <w:rFonts w:hint="default" w:ascii="黑体" w:hAnsi="宋体" w:eastAsia="黑体" w:cs="黑体"/>
                                <w:b w:val="0"/>
                                <w:spacing w:val="85"/>
                                <w:kern w:val="0"/>
                                <w:position w:val="3"/>
                                <w:sz w:val="28"/>
                                <w:szCs w:val="28"/>
                                <w:lang w:val="en-US" w:eastAsia="zh-CN" w:bidi="ar"/>
                              </w:rPr>
                              <w:t>发布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cs="Times New Roman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567" w:right="1134" w:bottom="1134" w:left="1418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right" w:pos="9639"/>
        </w:tabs>
        <w:jc w:val="center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目   次</w:t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TOC \o "1-3" \h \z \u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"_Toc54095629"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前  言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_Toc54095629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II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"_Toc54095630"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1 范围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_Toc54095630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1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"_Toc54095631"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2 规范性引用文件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_Toc54095631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1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"_Toc54095632"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3 术语和定义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_Toc54095632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1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"_Toc54095643"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4 场址选择与功能区划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_Toc54095643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2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"_Toc54095644"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5 饲养投入品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_Toc54095644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3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"_Toc54095645"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6 饲养管理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_Toc54095645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3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"_Toc54095646"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7 繁殖及管理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_Toc54095646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4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"_Toc54095647"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8 人员要求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_Toc54095647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5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"_Toc54095648"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9 安全管理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_Toc54095648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5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"_Toc54095649"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10 卫生防疫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_Toc54095649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6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"_Toc54095651"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11 常见疾病和防治原则与方法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_Toc54095651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7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"_Toc54095662"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12 采收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_Toc54095662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7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"_Toc54095663"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13 产地加工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_Toc54095663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8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"_Toc54095664"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14 包装、标识、贮藏和运输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_Toc54095664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8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"_Toc54095665"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15 档案管理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_Toc54095665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9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"_Toc54095666"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附录A（资料性附录）家养林麝营养需求（头/日）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_Toc54095666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10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"_Toc54095669"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Cs w:val="24"/>
        </w:rPr>
        <w:t>附录B（资料性附录）家养林麝日粮添加量（头/天.克）</w:t>
      </w:r>
      <w:r>
        <w:rPr>
          <w:rFonts w:hint="eastAsia" w:ascii="宋体" w:hAnsi="宋体" w:eastAsia="宋体" w:cs="宋体"/>
          <w:szCs w:val="24"/>
        </w:rPr>
        <w:tab/>
      </w:r>
      <w:r>
        <w:rPr>
          <w:rFonts w:hint="eastAsia" w:ascii="宋体" w:hAnsi="宋体" w:eastAsia="宋体" w:cs="宋体"/>
          <w:szCs w:val="24"/>
        </w:rPr>
        <w:fldChar w:fldCharType="begin"/>
      </w:r>
      <w:r>
        <w:rPr>
          <w:rFonts w:hint="eastAsia" w:ascii="宋体" w:hAnsi="宋体" w:eastAsia="宋体" w:cs="宋体"/>
          <w:szCs w:val="24"/>
        </w:rPr>
        <w:instrText xml:space="preserve"> PAGEREF _Toc54095669 \h </w:instrText>
      </w:r>
      <w:r>
        <w:rPr>
          <w:rFonts w:hint="eastAsia" w:ascii="宋体" w:hAnsi="宋体" w:eastAsia="宋体" w:cs="宋体"/>
          <w:szCs w:val="24"/>
        </w:rPr>
        <w:fldChar w:fldCharType="separate"/>
      </w:r>
      <w:r>
        <w:rPr>
          <w:rFonts w:hint="eastAsia" w:ascii="宋体" w:hAnsi="宋体" w:eastAsia="宋体" w:cs="宋体"/>
          <w:szCs w:val="24"/>
        </w:rPr>
        <w:t>12</w:t>
      </w:r>
      <w:r>
        <w:rPr>
          <w:rFonts w:hint="eastAsia" w:ascii="宋体" w:hAnsi="宋体" w:eastAsia="宋体" w:cs="宋体"/>
          <w:szCs w:val="24"/>
        </w:rPr>
        <w:fldChar w:fldCharType="end"/>
      </w: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cs="Times New Roman"/>
          <w:szCs w:val="24"/>
        </w:rPr>
      </w:pPr>
      <w:r>
        <w:rPr>
          <w:rFonts w:hint="eastAsia" w:ascii="宋体" w:hAnsi="宋体" w:eastAsia="宋体" w:cs="宋体"/>
          <w:szCs w:val="24"/>
        </w:rPr>
        <w:fldChar w:fldCharType="end"/>
      </w: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widowControl/>
        <w:jc w:val="left"/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29"/>
        <w:numPr>
          <w:ilvl w:val="0"/>
          <w:numId w:val="1"/>
        </w:numPr>
        <w:rPr>
          <w:rFonts w:ascii="Times New Roman"/>
        </w:rPr>
      </w:pPr>
      <w:bookmarkStart w:id="0" w:name="BKYY"/>
      <w:bookmarkStart w:id="1" w:name="_Toc54095629"/>
      <w:bookmarkStart w:id="2" w:name="_Toc529451013"/>
      <w:bookmarkStart w:id="3" w:name="_Toc509933847"/>
      <w:bookmarkStart w:id="4" w:name="_Toc436205034"/>
      <w:bookmarkStart w:id="5" w:name="_Toc510534526"/>
    </w:p>
    <w:p>
      <w:pPr>
        <w:pStyle w:val="29"/>
        <w:numPr>
          <w:ilvl w:val="0"/>
          <w:numId w:val="1"/>
        </w:numPr>
        <w:rPr>
          <w:rFonts w:ascii="Times New Roman"/>
        </w:rPr>
      </w:pPr>
      <w:r>
        <w:rPr>
          <w:rFonts w:ascii="Times New Roman"/>
        </w:rPr>
        <w:t>前  言</w:t>
      </w:r>
      <w:bookmarkEnd w:id="0"/>
      <w:bookmarkEnd w:id="1"/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本标准按照GB/T 1.1－20</w:t>
      </w:r>
      <w:r>
        <w:rPr>
          <w:rFonts w:hint="eastAsia" w:cs="Times New Roman"/>
          <w:kern w:val="0"/>
        </w:rPr>
        <w:t>20</w:t>
      </w:r>
      <w:r>
        <w:rPr>
          <w:rFonts w:cs="Times New Roman"/>
          <w:kern w:val="0"/>
        </w:rPr>
        <w:t>《标准化工作导则  第1部分：标准的结构和编写》给出的规则起草。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exact"/>
        <w:ind w:firstLine="420" w:firstLineChars="0"/>
        <w:textAlignment w:val="auto"/>
        <w:rPr>
          <w:rFonts w:ascii="Times New Roman" w:eastAsia="宋体" w:cs="Times New Roman"/>
        </w:rPr>
      </w:pPr>
      <w:r>
        <w:rPr>
          <w:rFonts w:ascii="Times New Roman" w:eastAsia="宋体" w:cs="Times New Roman"/>
        </w:rPr>
        <w:t>本标准由</w:t>
      </w:r>
      <w:r>
        <w:rPr>
          <w:rFonts w:hint="eastAsia" w:ascii="Times New Roman" w:eastAsia="宋体" w:cs="Times New Roman"/>
        </w:rPr>
        <w:t>中国中医科学院中药资源中心及</w:t>
      </w:r>
      <w:r>
        <w:rPr>
          <w:rFonts w:ascii="Times New Roman" w:eastAsia="宋体" w:cs="Times New Roman"/>
        </w:rPr>
        <w:t>四川养麝研究所提出。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exact"/>
        <w:ind w:firstLine="420" w:firstLineChars="0"/>
        <w:textAlignment w:val="auto"/>
        <w:rPr>
          <w:rFonts w:ascii="Times New Roman" w:eastAsia="宋体" w:cs="Times New Roman"/>
        </w:rPr>
      </w:pPr>
      <w:r>
        <w:rPr>
          <w:rFonts w:ascii="Times New Roman" w:eastAsia="宋体" w:cs="Times New Roman"/>
        </w:rPr>
        <w:t>本标准由中华中医药学会归口。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exact"/>
        <w:ind w:firstLine="420" w:firstLineChars="0"/>
        <w:textAlignment w:val="auto"/>
        <w:rPr>
          <w:rFonts w:ascii="Times New Roman" w:eastAsia="宋体" w:cs="Times New Roman"/>
        </w:rPr>
      </w:pPr>
      <w:r>
        <w:rPr>
          <w:rFonts w:ascii="Times New Roman" w:eastAsia="宋体" w:cs="Times New Roman"/>
        </w:rPr>
        <w:t>本标准起草单位：四川养麝研究所</w:t>
      </w:r>
      <w:r>
        <w:rPr>
          <w:rFonts w:hint="eastAsia" w:ascii="Times New Roman" w:eastAsia="宋体" w:cs="Times New Roman"/>
        </w:rPr>
        <w:t>、中国中医科学院中药资源中心、</w:t>
      </w:r>
      <w:r>
        <w:rPr>
          <w:rFonts w:ascii="Times New Roman" w:eastAsia="宋体" w:cs="Times New Roman"/>
        </w:rPr>
        <w:t>重庆市药物种植研究所</w:t>
      </w:r>
      <w:r>
        <w:rPr>
          <w:rFonts w:hint="eastAsia" w:ascii="Times New Roman" w:eastAsia="宋体" w:cs="Times New Roman"/>
        </w:rPr>
        <w:t>、</w:t>
      </w:r>
      <w:r>
        <w:rPr>
          <w:rFonts w:hint="eastAsia"/>
        </w:rPr>
        <w:t>山西中医药大学</w:t>
      </w:r>
      <w:r>
        <w:rPr>
          <w:rFonts w:ascii="Times New Roman" w:eastAsia="宋体" w:cs="Times New Roman"/>
        </w:rPr>
        <w:t>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exact"/>
        <w:ind w:firstLine="420" w:firstLineChars="0"/>
        <w:textAlignment w:val="auto"/>
        <w:rPr>
          <w:rFonts w:ascii="Times New Roman" w:eastAsia="宋体" w:cs="Times New Roman"/>
          <w:sz w:val="28"/>
          <w:szCs w:val="28"/>
        </w:rPr>
      </w:pPr>
      <w:r>
        <w:rPr>
          <w:rFonts w:ascii="Times New Roman" w:eastAsia="宋体" w:cs="Times New Roman"/>
        </w:rPr>
        <w:t>本标准主要起草人：郑程莉、</w:t>
      </w:r>
      <w:r>
        <w:rPr>
          <w:rFonts w:hint="eastAsia" w:ascii="Times New Roman" w:eastAsia="宋体" w:cs="Times New Roman"/>
        </w:rPr>
        <w:t>张恬、</w:t>
      </w:r>
      <w:r>
        <w:rPr>
          <w:rFonts w:ascii="Times New Roman" w:eastAsia="宋体" w:cs="Times New Roman"/>
        </w:rPr>
        <w:t>竭航、王建明、</w:t>
      </w:r>
      <w:r>
        <w:rPr>
          <w:rFonts w:hint="eastAsia" w:ascii="Times New Roman" w:eastAsia="宋体" w:cs="Times New Roman"/>
        </w:rPr>
        <w:t>李军德、</w:t>
      </w:r>
      <w:r>
        <w:rPr>
          <w:rFonts w:ascii="Times New Roman" w:eastAsia="宋体" w:cs="Times New Roman"/>
        </w:rPr>
        <w:t>周磊、</w:t>
      </w:r>
      <w:r>
        <w:rPr>
          <w:rFonts w:hint="eastAsia" w:ascii="Times New Roman" w:eastAsia="宋体" w:cs="Times New Roman"/>
        </w:rPr>
        <w:t>吴杰、陈凤、</w:t>
      </w:r>
      <w:r>
        <w:rPr>
          <w:rFonts w:hint="eastAsia" w:ascii="Times New Roman" w:eastAsia="宋体" w:cs="Times New Roman"/>
          <w:lang w:val="en-US" w:eastAsia="zh-CN"/>
        </w:rPr>
        <w:t>张承露</w:t>
      </w:r>
      <w:r>
        <w:rPr>
          <w:rFonts w:hint="eastAsia" w:ascii="Times New Roman" w:eastAsia="宋体" w:cs="Times New Roman"/>
        </w:rPr>
        <w:t>、</w:t>
      </w:r>
      <w:r>
        <w:rPr>
          <w:rFonts w:ascii="Times New Roman" w:eastAsia="宋体" w:cs="Times New Roman"/>
        </w:rPr>
        <w:t>曾德</w:t>
      </w:r>
      <w:r>
        <w:rPr>
          <w:rFonts w:hint="eastAsia" w:ascii="Times New Roman" w:eastAsia="宋体" w:cs="Times New Roman"/>
          <w:lang w:val="en-US" w:eastAsia="zh-CN"/>
        </w:rPr>
        <w:t>军</w:t>
      </w:r>
      <w:r>
        <w:rPr>
          <w:rFonts w:ascii="Times New Roman" w:eastAsia="宋体" w:cs="Times New Roman"/>
        </w:rPr>
        <w:t>、赵贵军、</w:t>
      </w:r>
      <w:r>
        <w:rPr>
          <w:rFonts w:hint="eastAsia"/>
        </w:rPr>
        <w:t>刘根喜</w:t>
      </w:r>
      <w:r>
        <w:rPr>
          <w:rFonts w:ascii="Times New Roman" w:eastAsia="宋体" w:cs="Times New Roma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156" w:beforeLines="50" w:after="156" w:afterLines="50" w:line="360" w:lineRule="exact"/>
        <w:textAlignment w:val="auto"/>
        <w:outlineLvl w:val="0"/>
        <w:rPr>
          <w:rFonts w:ascii="黑体" w:hAnsi="黑体" w:eastAsia="黑体" w:cs="黑体"/>
          <w:sz w:val="32"/>
          <w:szCs w:val="32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upperRoman" w:start="1"/>
          <w:cols w:space="720" w:num="1"/>
          <w:titlePg/>
          <w:docGrid w:type="lines" w:linePitch="312" w:charSpace="0"/>
        </w:sectPr>
      </w:pPr>
      <w:r>
        <w:rPr>
          <w:rFonts w:cs="Times New Roman"/>
          <w:kern w:val="0"/>
          <w:sz w:val="28"/>
          <w:szCs w:val="28"/>
        </w:rPr>
        <w:br w:type="page"/>
      </w:r>
      <w:bookmarkStart w:id="6" w:name="_Toc54095630"/>
    </w:p>
    <w:p>
      <w:pPr>
        <w:widowControl/>
        <w:spacing w:before="156" w:beforeLines="50" w:after="156" w:afterLines="50"/>
        <w:jc w:val="center"/>
        <w:outlineLvl w:val="0"/>
        <w:rPr>
          <w:rFonts w:cs="Times New Roman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动物药材生产及产地加工技术规程  麝香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1 范围</w:t>
      </w:r>
      <w:bookmarkEnd w:id="6"/>
      <w:r>
        <w:rPr>
          <w:rFonts w:hint="eastAsia" w:ascii="黑体" w:hAnsi="黑体" w:eastAsia="黑体" w:cs="黑体"/>
        </w:rPr>
        <w:tab/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2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本标准规定了麝香</w:t>
      </w:r>
      <w:r>
        <w:rPr>
          <w:rFonts w:hint="eastAsia" w:ascii="宋体" w:hAnsi="宋体" w:eastAsia="宋体" w:cs="宋体"/>
          <w:kern w:val="2"/>
        </w:rPr>
        <w:t>生产及产地加工技术的术语和定义、场址选择与功能区划、饲养投入品、饲养管理、繁殖管理、人员要求、安全管理、卫生防疫、疾病防治</w:t>
      </w:r>
      <w:r>
        <w:rPr>
          <w:rFonts w:hint="eastAsia" w:ascii="宋体" w:hAnsi="宋体" w:eastAsia="宋体" w:cs="宋体"/>
        </w:rPr>
        <w:t>、采收、产地加工、包装、标识、贮藏和运输、档案管理等技术要求。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2"/>
        </w:rPr>
        <w:t>本标准适用于麝香生产及产地采收加工全过程。</w:t>
      </w:r>
    </w:p>
    <w:p>
      <w:pPr>
        <w:widowControl/>
        <w:spacing w:before="156" w:beforeLines="50" w:after="156" w:afterLines="50" w:line="240" w:lineRule="auto"/>
        <w:outlineLvl w:val="0"/>
        <w:rPr>
          <w:rFonts w:eastAsia="Songti SC" w:cs="Times New Roman"/>
          <w:kern w:val="0"/>
        </w:rPr>
      </w:pPr>
      <w:bookmarkStart w:id="7" w:name="_Toc54095631"/>
      <w:r>
        <w:rPr>
          <w:rFonts w:hint="eastAsia" w:ascii="黑体" w:hAnsi="黑体" w:eastAsia="黑体" w:cs="黑体"/>
          <w:kern w:val="0"/>
        </w:rPr>
        <w:t>2 规范性引用文件</w:t>
      </w:r>
      <w:bookmarkEnd w:id="7"/>
      <w:r>
        <w:rPr>
          <w:rFonts w:eastAsia="Songti SC" w:cs="Times New Roman"/>
          <w:kern w:val="0"/>
        </w:rPr>
        <w:tab/>
      </w:r>
    </w:p>
    <w:p>
      <w:pPr>
        <w:pStyle w:val="20"/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GB/T 191</w:t>
      </w:r>
      <w:bookmarkStart w:id="8" w:name="_Hlk509862589"/>
      <w:r>
        <w:rPr>
          <w:rFonts w:hint="eastAsia" w:ascii="宋体" w:hAnsi="宋体" w:eastAsia="宋体" w:cs="宋体"/>
        </w:rPr>
        <w:t xml:space="preserve"> 包装储运</w:t>
      </w:r>
      <w:bookmarkEnd w:id="8"/>
      <w:r>
        <w:rPr>
          <w:rFonts w:hint="eastAsia" w:ascii="宋体" w:hAnsi="宋体" w:eastAsia="宋体" w:cs="宋体"/>
        </w:rPr>
        <w:t>图示标志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 3095-2012 环境空气质量标准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 5749 生活饮用水卫生标准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 13078 饲料卫生标准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 16548 病害动物和病害动物产品生物安全处理规程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 18596 畜禽养殖业污染物排放标准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GB/T 19525.2 畜禽场环境质量评价准则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SB/T 11039-2013 中药材追溯通用标识规范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SB/T 11094-2014 中药材仓储管理规范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SB/T 11183-2017 中药材产地加工技术规范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中华人民共和国</w:t>
      </w:r>
      <w:r>
        <w:rPr>
          <w:rFonts w:hint="eastAsia" w:ascii="宋体" w:hAnsi="宋体" w:eastAsia="宋体" w:cs="宋体"/>
        </w:rPr>
        <w:t>药典 2020年版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bookmarkStart w:id="9" w:name="_Toc54095632"/>
      <w:r>
        <w:rPr>
          <w:rFonts w:hint="eastAsia" w:ascii="黑体" w:hAnsi="黑体" w:eastAsia="黑体" w:cs="黑体"/>
          <w:kern w:val="0"/>
        </w:rPr>
        <w:t>3 术语和定义</w:t>
      </w:r>
      <w:bookmarkEnd w:id="9"/>
      <w:r>
        <w:rPr>
          <w:rFonts w:hint="eastAsia" w:ascii="黑体" w:hAnsi="黑体" w:eastAsia="黑体" w:cs="黑体"/>
          <w:kern w:val="0"/>
        </w:rPr>
        <w:tab/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下列术语和定义适用于本标准。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 xml:space="preserve">3.1 </w:t>
      </w:r>
    </w:p>
    <w:p>
      <w:pPr>
        <w:widowControl/>
        <w:spacing w:before="156" w:beforeLines="50" w:after="156" w:afterLines="50"/>
        <w:ind w:firstLine="420" w:firstLineChars="20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麝香MOSCHUS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为麝科动物林麝</w:t>
      </w:r>
      <w:r>
        <w:rPr>
          <w:rFonts w:hint="eastAsia" w:ascii="宋体" w:hAnsi="宋体" w:eastAsia="宋体" w:cs="宋体"/>
          <w:i/>
          <w:iCs/>
        </w:rPr>
        <w:t xml:space="preserve">Moschus berezovskii </w:t>
      </w:r>
      <w:r>
        <w:rPr>
          <w:rFonts w:hint="eastAsia" w:ascii="宋体" w:hAnsi="宋体" w:eastAsia="宋体" w:cs="宋体"/>
        </w:rPr>
        <w:t>Flerov、马麝</w:t>
      </w:r>
      <w:r>
        <w:rPr>
          <w:rFonts w:hint="eastAsia" w:ascii="宋体" w:hAnsi="宋体" w:eastAsia="宋体" w:cs="宋体"/>
          <w:i/>
          <w:iCs/>
        </w:rPr>
        <w:t>Moschus sifanicus</w:t>
      </w:r>
      <w:r>
        <w:rPr>
          <w:rFonts w:hint="eastAsia" w:ascii="宋体" w:hAnsi="宋体" w:eastAsia="宋体" w:cs="宋体"/>
        </w:rPr>
        <w:t xml:space="preserve"> Przewalski、原麝</w:t>
      </w:r>
      <w:r>
        <w:rPr>
          <w:rFonts w:hint="eastAsia" w:ascii="宋体" w:hAnsi="宋体" w:eastAsia="宋体" w:cs="宋体"/>
          <w:i/>
          <w:iCs/>
        </w:rPr>
        <w:t>Moschus moschiferus</w:t>
      </w:r>
      <w:r>
        <w:rPr>
          <w:rFonts w:hint="eastAsia" w:ascii="宋体" w:hAnsi="宋体" w:eastAsia="宋体" w:cs="宋体"/>
        </w:rPr>
        <w:t xml:space="preserve"> Linnaeus 雄体香囊分泌熟化干燥物。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 xml:space="preserve">3.2 </w:t>
      </w:r>
    </w:p>
    <w:p>
      <w:pPr>
        <w:widowControl/>
        <w:spacing w:before="156" w:beforeLines="50" w:after="156" w:afterLines="50"/>
        <w:ind w:firstLine="420" w:firstLineChars="20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人工养麝场 musk deer breeding-ground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359" w:leftChars="171" w:firstLine="105" w:firstLineChars="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从事动物麝的驯养、繁殖，麝香采收、加工等生产经营活动的机构。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 xml:space="preserve">3.3 </w:t>
      </w:r>
    </w:p>
    <w:p>
      <w:pPr>
        <w:widowControl/>
        <w:spacing w:before="156" w:beforeLines="50" w:after="156" w:afterLines="50"/>
        <w:ind w:firstLine="420" w:firstLineChars="20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防逃墙/网 Anti-escape wall/net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359" w:leftChars="171" w:firstLine="105" w:firstLineChars="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为覆盖于防逃围墙较低的圈舍上面的墙/网。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 xml:space="preserve">3.4 </w:t>
      </w:r>
    </w:p>
    <w:p>
      <w:pPr>
        <w:widowControl/>
        <w:spacing w:before="156" w:beforeLines="50" w:after="156" w:afterLines="50"/>
        <w:ind w:firstLine="420" w:firstLineChars="20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圈舍 breeding house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359" w:leftChars="171" w:firstLine="105" w:firstLineChars="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为饲养麝的棚、房舍。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 xml:space="preserve">3.5 </w:t>
      </w:r>
    </w:p>
    <w:p>
      <w:pPr>
        <w:widowControl/>
        <w:spacing w:before="156" w:beforeLines="50" w:after="156" w:afterLines="50"/>
        <w:ind w:firstLine="420" w:firstLineChars="20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仔麝 newborn musk deer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359" w:leftChars="171" w:firstLine="105" w:firstLineChars="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年龄在</w:t>
      </w:r>
      <w:r>
        <w:rPr>
          <w:rFonts w:hint="eastAsia" w:hAnsi="宋体" w:eastAsia="宋体" w:cs="宋体"/>
          <w:lang w:val="en-US" w:eastAsia="zh-CN"/>
        </w:rPr>
        <w:t>0.5岁龄</w:t>
      </w:r>
      <w:r>
        <w:rPr>
          <w:rFonts w:hint="eastAsia" w:ascii="宋体" w:hAnsi="宋体" w:eastAsia="宋体" w:cs="宋体"/>
        </w:rPr>
        <w:t>以内的麝。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 xml:space="preserve">3.6 </w:t>
      </w:r>
    </w:p>
    <w:p>
      <w:pPr>
        <w:widowControl/>
        <w:spacing w:before="156" w:beforeLines="50" w:after="156" w:afterLines="50"/>
        <w:ind w:firstLine="420" w:firstLineChars="20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育成麝 growing musk deer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359" w:leftChars="171" w:firstLine="105" w:firstLineChars="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指年龄在</w:t>
      </w:r>
      <w:r>
        <w:rPr>
          <w:rFonts w:hint="eastAsia" w:hAnsi="宋体" w:eastAsia="宋体" w:cs="宋体"/>
          <w:lang w:val="en-US" w:eastAsia="zh-CN"/>
        </w:rPr>
        <w:t>0.5岁龄</w:t>
      </w:r>
      <w:r>
        <w:rPr>
          <w:rFonts w:hint="eastAsia" w:ascii="宋体" w:hAnsi="宋体" w:eastAsia="宋体" w:cs="宋体"/>
        </w:rPr>
        <w:t>～1.5岁龄之间的麝。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 xml:space="preserve">3.7 </w:t>
      </w:r>
    </w:p>
    <w:p>
      <w:pPr>
        <w:widowControl/>
        <w:spacing w:before="156" w:beforeLines="50" w:after="156" w:afterLines="50"/>
        <w:ind w:firstLine="420" w:firstLineChars="20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青年麝 young musk deer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359" w:leftChars="171" w:firstLine="105" w:firstLineChars="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年龄在1.5岁龄～2.5岁龄之间的麝。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 xml:space="preserve">3.8 </w:t>
      </w:r>
    </w:p>
    <w:p>
      <w:pPr>
        <w:widowControl/>
        <w:spacing w:before="156" w:beforeLines="50" w:after="156" w:afterLines="50"/>
        <w:ind w:firstLine="420" w:firstLineChars="20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成年麝 adult musk deer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359" w:leftChars="171" w:firstLine="105" w:firstLineChars="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年龄在2.5岁龄以上的麝。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 xml:space="preserve">3.9 </w:t>
      </w:r>
    </w:p>
    <w:p>
      <w:pPr>
        <w:widowControl/>
        <w:spacing w:before="156" w:beforeLines="50" w:after="156" w:afterLines="50"/>
        <w:ind w:firstLine="420" w:firstLineChars="20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 xml:space="preserve">泌香期 </w:t>
      </w:r>
      <w:r>
        <w:rPr>
          <w:rFonts w:hint="eastAsia" w:ascii="黑体" w:hAnsi="黑体" w:eastAsia="黑体" w:cs="黑体"/>
          <w:kern w:val="0"/>
          <w:lang w:val="en-US" w:eastAsia="zh-CN"/>
        </w:rPr>
        <w:t>m</w:t>
      </w:r>
      <w:r>
        <w:rPr>
          <w:rFonts w:hint="eastAsia" w:ascii="黑体" w:hAnsi="黑体" w:eastAsia="黑体" w:cs="黑体"/>
          <w:kern w:val="0"/>
        </w:rPr>
        <w:t>oschus secreting period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公麝从泌香反应开始至泌香反应结束的时期，通常为3</w:t>
      </w:r>
      <w:r>
        <w:rPr>
          <w:rFonts w:hint="eastAsia" w:hAnsi="宋体" w:eastAsia="宋体" w:cs="宋体"/>
          <w:lang w:val="en-US" w:eastAsia="zh-CN"/>
        </w:rPr>
        <w:t>天</w:t>
      </w:r>
      <w:r>
        <w:rPr>
          <w:rFonts w:hint="eastAsia" w:ascii="宋体" w:hAnsi="宋体" w:eastAsia="宋体" w:cs="宋体"/>
        </w:rPr>
        <w:t>～7</w:t>
      </w:r>
      <w:r>
        <w:rPr>
          <w:rFonts w:hint="eastAsia" w:hAnsi="宋体" w:eastAsia="宋体" w:cs="宋体"/>
          <w:lang w:val="en-US" w:eastAsia="zh-CN"/>
        </w:rPr>
        <w:t>天</w:t>
      </w:r>
      <w:r>
        <w:rPr>
          <w:rFonts w:hint="eastAsia" w:ascii="宋体" w:hAnsi="宋体" w:eastAsia="宋体" w:cs="宋体"/>
        </w:rPr>
        <w:t>，林麝泌香季节在每年5月～6月。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 xml:space="preserve">3.10 </w:t>
      </w:r>
    </w:p>
    <w:p>
      <w:pPr>
        <w:widowControl/>
        <w:spacing w:before="156" w:beforeLines="50" w:after="156" w:afterLines="50"/>
        <w:ind w:firstLine="420" w:firstLineChars="20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  <w:lang w:val="en-US" w:eastAsia="zh-CN"/>
        </w:rPr>
        <w:t>活体</w:t>
      </w:r>
      <w:r>
        <w:rPr>
          <w:rFonts w:hint="eastAsia" w:ascii="黑体" w:hAnsi="黑体" w:eastAsia="黑体" w:cs="黑体"/>
          <w:kern w:val="0"/>
        </w:rPr>
        <w:t xml:space="preserve">连续取香 </w:t>
      </w:r>
      <w:r>
        <w:rPr>
          <w:rFonts w:hint="eastAsia" w:ascii="黑体" w:hAnsi="黑体" w:eastAsia="黑体" w:cs="黑体"/>
          <w:kern w:val="0"/>
          <w:lang w:val="en-US" w:eastAsia="zh-CN"/>
        </w:rPr>
        <w:t>c</w:t>
      </w:r>
      <w:r>
        <w:rPr>
          <w:rFonts w:hint="eastAsia" w:ascii="黑体" w:hAnsi="黑体" w:eastAsia="黑体" w:cs="黑体"/>
          <w:kern w:val="0"/>
        </w:rPr>
        <w:t>ontinuous collection of moschus in living body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359" w:leftChars="171" w:firstLine="105" w:firstLineChars="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每年于麝香成熟期，不麻醉、不手术、人工保定下，用勺从泌香香囊中掏取成熟麝香。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 xml:space="preserve">3.11 </w:t>
      </w:r>
    </w:p>
    <w:p>
      <w:pPr>
        <w:widowControl/>
        <w:spacing w:before="156" w:beforeLines="50" w:after="156" w:afterLines="50"/>
        <w:ind w:firstLine="420" w:firstLineChars="20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保定 fixation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359" w:leftChars="171" w:firstLine="105" w:firstLineChars="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根据人的意愿对动物实行控制的方法，常用的有机械和化学保定。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bookmarkStart w:id="10" w:name="_Toc54095643"/>
      <w:r>
        <w:rPr>
          <w:rFonts w:hint="eastAsia" w:ascii="黑体" w:hAnsi="黑体" w:eastAsia="黑体" w:cs="黑体"/>
          <w:kern w:val="0"/>
        </w:rPr>
        <w:t>4 场址选择与功能区划</w:t>
      </w:r>
      <w:bookmarkEnd w:id="10"/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4.1场址选择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应选择海拔800 m～2000 m的山区、平原、半山地或盆地边缘，背风向阳、环境安静、交通水电便利、排水良好的地方。要远离主干道、离聚居区500 m以上，在5000 m以内无其他大型养殖场或基地，无大型污染企业，应符合GB/T 19525.2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畜禽场环境质量评价准则的相关规定。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4.2 场区布局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4.2.1 布局原则：功能区划明确，流程方便生产、管理，区域相对独立，区间有隔离带（围墙或绿化带），通道相连处有防疫、防逃设施；排污通畅，便于收集污水、污物；设置应急通道；选择地势高燥、背风向阳的走向如坐北朝南或坐西北朝东南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4.2.2 场区划分为：管理区、辅助生产区、养殖生产区、污物处置区等。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4.2.3 管理区包括办公室、职工宿舍、食堂、停车场等。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4.2.4 辅助生产区包括饲料加工储存区、兽医室、化验室和养殖工具室等。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4.2.5 养殖生产区包括公麝区、繁殖育成区、淘汰养老区、隔离区，每个区分为圈舍和缓冲间。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4.2.6 污物处置区应设置在整个场区最低处，且应处于下风口处。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4.3主要设施</w:t>
      </w:r>
      <w:r>
        <w:rPr>
          <w:rFonts w:hint="eastAsia" w:ascii="黑体" w:hAnsi="黑体" w:eastAsia="黑体" w:cs="黑体"/>
          <w:kern w:val="0"/>
        </w:rPr>
        <w:tab/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4.3.1 圈舍：采用大圈套单圈，单圈与运动场结合式，单头面积不小于25 m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</w:rPr>
        <w:t>，动物少时，运动场面积不得小于100 m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</w:rPr>
        <w:t>；圈舍设计应根据所容纳群体大小（每群以2公：5～7母为最佳）来设计，符合最低生产要求和技术措施的实施。单圈分为前后或左右两间，便于圈舍消毒，打扫粪便，易于林麝躲闪，以及产仔后管理。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4.3.2 防逃设施：高墙（栅栏）、砖墙、栅栏或下段砖墙上段隔离网形成的3 m以上高墙围成圈舍；顶网，在不足3</w:t>
      </w:r>
      <w:r>
        <w:rPr>
          <w:rFonts w:hint="eastAsia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m围墙围成的圈舍，在其顶部铺设金属网。防逃设施。高3 m以上的高墙（栅栏）、砖墙、栅栏或下段砖墙上段栅栏围成的圈舍；顶网，在不足3 m围墙围成的圈舍，在其顶部铺设金属网。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4.3.3 饲料储存加工设施：粉碎机、搅拌机、切菜机等饲料加工机械；干粗饲料、多汁饲料、精饲料原料及成品等分类储存室。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4.3.4 污物处理设施：污水处理，用沼气池或污水处理设施处理污水；粪便处理，设置粪便堆放发酵池处理粪便；医疗废物设置封闭专用医疗垃圾桶暂存，动物尸体及组织冰柜暂存。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4.3.5 监控设施：圈舍、工作区域设置视频监控探头，人控或自动滚动储存数据。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4.3.6 消毒池：在跨区域处、每一栋圈舍设置消毒池。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4.3.7 日常用具：食盆、饮水盆（或自动饮水器）、清扫工具、消毒喷雾器具。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bookmarkStart w:id="11" w:name="_Toc54095644"/>
      <w:r>
        <w:rPr>
          <w:rFonts w:hint="eastAsia" w:ascii="黑体" w:hAnsi="黑体" w:eastAsia="黑体" w:cs="黑体"/>
          <w:kern w:val="0"/>
        </w:rPr>
        <w:t>5 饲养投入品</w:t>
      </w:r>
      <w:bookmarkEnd w:id="11"/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5.1 营养需求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林麝营养需要的核心是保证日粮中的能量、粗纤维、粗蛋白、及钙、磷等的平衡。精饲料经验配方中的营养成分：粗蛋白含量占19.54%，消化能：3.07 Mcal/kg，Ca含量占0.69%，P:含量占0.84%。具体数据见资料性附录A—家养林麝营养需求。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5.2  林麝日粮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见资料性附录B—家养林麝日粮添加量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5.3 饲料种类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2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麝的饲料种类主要有青绿多汁饲料、粗干饲料、精饲料等三大类。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5.3.1 青绿多汁饲料：以蔬菜、水果为主的饲料，主要有鲜的莴笋、空心菜、莲花白、生菜、苹果、南瓜、西葫芦、胡萝卜、红薯等。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5.3.2 粗饲料：为林麝主要食物，以木本植物为主，草本植物为辅的鲜的或干物品。主要品种有樱桃叶、李子叶、榆树叶、桑树叶、三角枫叶、五倍子叶和苗、苦楝树叶、五味子叶和苗、八木叶、榆树叶、五角枫叶、漆树叶、车前草、蒲公英、野菠菜、苜蓿等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5.3.3 精饲料：由蛋白饲料、能量饲料、维生素、微矿物质、食盐等加工而成。主要原料有玉米、豆粕、蚕豆、大麦、高粱、麦麸、维生素及微矿物质添加剂、食盐等。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5.4饲料加工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5.4.1 青绿多汁饲料加工：选择无腐烂霉变饲料，清洗、晾干，叶类直接投喂，块根果实类经机械或人工切碎备用。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5.4.2 粗干饲料加工：选择无腐烂霉变的新鲜粗饲料，清洗、沥水、晾干备用，或晒成干品，密封装袋备用。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5.4.3 精饲料的加工：按照饲料配方备料，除维生素添加剂外，全部混合粉碎，再加入维生素添加剂搅拌混合，装袋备用，或制成颗粒饲料装袋备用。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5.5饮水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应符合GB 5749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生活饮用水卫生标准的相关规定，自由饮用。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bookmarkStart w:id="12" w:name="_Toc54095645"/>
      <w:r>
        <w:rPr>
          <w:rFonts w:hint="eastAsia" w:ascii="黑体" w:hAnsi="黑体" w:eastAsia="黑体" w:cs="黑体"/>
          <w:kern w:val="0"/>
        </w:rPr>
        <w:t>6 饲养管理</w:t>
      </w:r>
      <w:bookmarkEnd w:id="12"/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6.1日常管理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6.1.1 观察：饲养及技术人员进入养殖生产区，首先对辖区内麝精神状态、活动情况、粪形态及色泽、尿色泽、采食情况、饮水量等进行细心观察，同时观察防逃设施是否良好等。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6.1.2 清洁：每日回收并计量剩余饲料，清洁地面、食具，将粪便、剩余饲料送至粪便发酵池堆放。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6.1.3 投食：分别于上、下午各一次投食，上午投食粗干饲料，下午投食精料与切碎多汁饲料混合物，或颗粒饲料与多汁饲料分投。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6.1.4 记录将观察情况、投食量、技术员安排事项等详细记录。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6.1.5 应急处理：动物及其它异常，及时上报和应对处理，查看监控了解发生的原因。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6.2.仔麝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6.2.1 断乳前的管理：随母麝于单圈内生活阶段。母麝育仔不超过2个月，正常情况仔麝都能随母体正常生长，超过2仔，或母体原因带仔不好的，需要人工补乳。母麝精料中添加奶粉，增加多元化鲜嫩树叶添加量，促进仔麝早进食、自主采食。在圈舍墙角分放挡光木板，一仔一个。严防被雨淋湿。圈舍不能有仔麝能穿越的孔、缝隙。防止天敌黄鼠狼、鹰、毒蛇等入侵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6.2.2 断乳后的管理：断乳时，将母体调出单圈，让仔麝留在原来的单圈内饲养，供给精细、多元化优质饲料，精料50 g以内，供给多元化喜食的鲜嫩树叶和青绿多汁饲料自由采食，少量供给干树叶，保持充足饮水。严防被雨水淋湿，防止天敌黄鼠狼、鹰、毒蛇等入侵。及时处理消化不良、感冒等疾病症状。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6.3 育成麝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6.3.1 饲养：日供精料50 g～100 g，多汁饲料200 g～400 g，供给喜食的多元化鲜嫩树叶、干树叶自由采食。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6.3.2 标识：用耳标或耳缺方式给每一个仔麝进行标识，录入系谱。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6.3.3 管理：重点监视和及时处理消化道疾病、感冒症状。严防被雨水淋湿，防止天敌黄鼠狼、鹰、毒蛇等入侵。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6.4 成年麝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zh-CN"/>
        </w:rPr>
        <w:t>6.4.1 饲养：</w:t>
      </w:r>
      <w:r>
        <w:rPr>
          <w:rFonts w:hint="eastAsia" w:ascii="宋体" w:hAnsi="宋体" w:eastAsia="宋体" w:cs="宋体"/>
        </w:rPr>
        <w:t>日供精料控制在125 g以内，多汁饲料3品种以上总量500 g，鲜树叶或干树叶饲料5个品种以上，自由采食。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zh-CN"/>
        </w:rPr>
        <w:t>6.4.2 管理：</w:t>
      </w:r>
      <w:r>
        <w:rPr>
          <w:rFonts w:hint="eastAsia" w:ascii="宋体" w:hAnsi="宋体" w:eastAsia="宋体" w:cs="宋体"/>
        </w:rPr>
        <w:t>根据不同生理时期的特点，分别对待。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6.5 泌香期与取香后期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zh-CN"/>
        </w:rPr>
        <w:t>6.5.1 泌香期饲养管理：</w:t>
      </w:r>
      <w:r>
        <w:rPr>
          <w:rFonts w:hint="eastAsia" w:ascii="宋体" w:hAnsi="宋体" w:eastAsia="宋体" w:cs="宋体"/>
        </w:rPr>
        <w:t>观察阴囊、香囊的变化，区分泌香过程与疾病引起的运动减少、减食、不食或少饮，泌香引起的不需要人为干扰，疾病引起的需要治疗，及时处理。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zh-CN"/>
        </w:rPr>
        <w:t xml:space="preserve">6.5.2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取香后的管理：</w:t>
      </w:r>
      <w:r>
        <w:rPr>
          <w:rFonts w:hint="eastAsia" w:ascii="宋体" w:hAnsi="宋体" w:eastAsia="宋体" w:cs="宋体"/>
        </w:rPr>
        <w:t>取香后的公麝，作为种麝使用，静养20天以上才能放入配种群。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bookmarkStart w:id="13" w:name="_Toc54095646"/>
      <w:r>
        <w:rPr>
          <w:rFonts w:hint="eastAsia" w:ascii="黑体" w:hAnsi="黑体" w:eastAsia="黑体" w:cs="黑体"/>
          <w:kern w:val="0"/>
          <w:lang w:val="zh-CN"/>
        </w:rPr>
        <w:t>7 繁殖及管理</w:t>
      </w:r>
      <w:bookmarkEnd w:id="13"/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7.1 种的选择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7.1.1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选种原则：选种与选配并举，选择健康个体，成龄有繁殖能力的母麝全部纳入配种群体，发育良好青年母麝纳入配种群体。公麝为重点选择对象，选择成年个体，健康无伤残，体格健壮，配种能力强，麝香产量质量好。初次参加配种的公麝与经产母麝群合群配种，初次参加配种的母麝与已经参加过配种的公麝合群配种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7.1.2 种公麝的选择：年龄3.5岁～8.5岁，体长、身高、产香量等指标大于公麝群体15%以上，来源、系谱清晰，头宽粗狂，眼大外突，蹦跳能力强的个体。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 xml:space="preserve">7.2 配种方案 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7.2.1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配种方式：自然交配，单公群母，公、母比例1:4～6大圈合群配种。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7.2.2 配种时间：公母种麝于10月下旬合群，次年2月下旬分群。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7.3 配种期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7.3.1 合群观察：相互打斗、公母追逐、配种行为，有无等级过低、打伤存在。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7.3.2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管理：给予优质饲料，保证充足多品种树叶供自由采食，保证充足饮水。对公麝与母麝、母麝与母麝打斗不止不合群的麝，及时更换其中一头，原则上更换母麝。但多只母麝与公麝不合群的，更换公麝。及时更换性欲不强、不配的公麝。有打伤及时处理。保持环境安静，减少人员出入圈舍，减少惊扰。稳定的配种群，原则上不要调入，以稳定麝群等级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7.4 妊娠期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7.4.1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养殖环境：妊娠前期，大圈群养；妊娠后期，单圈饲养。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7.4.2 管理：避免抓捕，精料150 g，同时增加多汁饲料，保持多元化粗干饲料充足供给。妊娠初中期，增加饲养人进出圈舍次数及有意驱赶母麝以其增加母麝运动量。观察母麝后腹部体态变化情况，妊娠后期将母麝从圈舍设置的通道以驱赶的方式关入单圈，避免剧烈运动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7.5 产仔哺乳期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7.5.1 养殖环境：单圈产仔、单圈养殖，增设产子箱，或墙角放置遮光木板，保持安静，避免惊扰。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7.5.2 管理：产前观察采食量变化，羊水流出与产仔行为表象，难产者人工助产或剖腹产。在人必须要接触仔麝时，避开化妆品、香皂等异味，带无味的手套。对仔麝身上羊水多而未舔舐、没有吃上初乳的，人工擦拭、代补乳。仔麝发出尖叫声，为仔麝需要哺乳的信号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7.5.3 仔麝哺乳期，供给母麝鲜嫩树叶，增加精饲料供应量。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7.5.4 人工补、代乳：人工补、代乳原则当遇到母麝泌乳不足或拒绝仔麝哺乳时，采用寄养或人工哺乳等措施补救。母麝代乳：选择同期（相差3天以内）分娩的带一个仔的母麝代养，人工辅助仔麝吮吸乳头，及时吃到初乳。人工代乳：人工乳用消毒并冷却到38 ℃的鲜牛（羊）奶、奶粉、炼乳调剂，用奶瓶或注射器灌喂，少吃多餐。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bookmarkStart w:id="14" w:name="_Toc54095647"/>
      <w:r>
        <w:rPr>
          <w:rFonts w:hint="eastAsia" w:ascii="黑体" w:hAnsi="黑体" w:eastAsia="黑体" w:cs="黑体"/>
          <w:kern w:val="0"/>
          <w:lang w:val="zh-CN"/>
        </w:rPr>
        <w:t>8人员要求</w:t>
      </w:r>
      <w:bookmarkEnd w:id="14"/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8.1 兽医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8.1.1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职业要求：具备职业兽医资格，或相似资质，了解林麝习性、特点，了解行业背景、国家法律法规，具有林麝疾病诊断、防疫的相关专业知识，认真负责的态度和热爱林麝的爱心，具有三年以上养麝技术履历的专业技术人员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8.1.2 岗位职责：维护养麝场林麝健康、保证畜牧安全。指导麝的疾病防控与麝香生产、保障麝香药品生产安全。制定并执行防疫计划，控制人畜共患病。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8.2 技术人员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 xml:space="preserve">8.2.1 要求：专科及以上动物医学或相关专业，3年以上实际工作经验，或人工养麝专业培训，有一定的临床动手能力，熟悉药理，能够下处方。 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8.2.2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岗位职责：负责场内饲养员日常工作的监管，场内养殖林麝疾病预防及治疗的实施，负责场内林麝繁殖、饲养工作的组织、监管与执行。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8.3饲养员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8.3.1 要求：初中以上文化，身体健康，具备全劳动力。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8.3.2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岗位职责：负责圈舍卫生，林麝饲养、驯化、日常观察及记录。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8.4 管理人员</w:t>
      </w:r>
    </w:p>
    <w:p>
      <w:pPr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本职工作由场领导确定，未经批准及未更换着装不得擅自进入饲养区。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8.5 着装</w:t>
      </w:r>
    </w:p>
    <w:p>
      <w:pPr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兽医、技术员、饲养员，在饲养区内分别着不同颜色的工作装。兽医着白色或其他颜色的大褂，技术员、饲养员着上下结构的工作服。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8.6 健康检查</w:t>
      </w:r>
    </w:p>
    <w:p>
      <w:pPr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养殖及管理接触林麝的兽医、技术员、饲养员，为健康体检合格者，健康体检每年进行一次。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bookmarkStart w:id="15" w:name="_Toc54095648"/>
      <w:r>
        <w:rPr>
          <w:rFonts w:hint="eastAsia" w:ascii="黑体" w:hAnsi="黑体" w:eastAsia="黑体" w:cs="黑体"/>
          <w:kern w:val="0"/>
          <w:lang w:val="zh-CN"/>
        </w:rPr>
        <w:t>9安全管理</w:t>
      </w:r>
      <w:bookmarkEnd w:id="15"/>
      <w:r>
        <w:rPr>
          <w:rFonts w:hint="eastAsia" w:ascii="黑体" w:hAnsi="黑体" w:eastAsia="黑体" w:cs="黑体"/>
          <w:kern w:val="0"/>
          <w:lang w:val="zh-CN"/>
        </w:rPr>
        <w:t xml:space="preserve"> 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9.1人员安全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9.1.1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防疫安全：直接接触动物的人员穿工作装、戴医用手套，手套一次一换。接触后充分洗手、消毒。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9.1.2 外伤防护：防止被林麝踢伤和牙划伤，抓捕时在麝的侧面，保定时把好后肢、头部。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9.2 动物安全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9.2.1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保持饲养环境安静，在圈舍的工作人员动作细致、不要狂吼、无为追逐。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9.2.2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防止天敌攻击。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9.2.3 环保安全，不能违法收购野生麝资源。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9.2.4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保证动物福利，不虐待动物。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9.2.5 新调入种源隔离观察、检疫后才能进入生产区。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bookmarkStart w:id="16" w:name="_Toc54095649"/>
      <w:r>
        <w:rPr>
          <w:rFonts w:hint="eastAsia" w:ascii="黑体" w:hAnsi="黑体" w:eastAsia="黑体" w:cs="黑体"/>
          <w:kern w:val="0"/>
          <w:lang w:val="zh-CN"/>
        </w:rPr>
        <w:t>10 卫生防疫</w:t>
      </w:r>
      <w:bookmarkEnd w:id="16"/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10.1卫生要求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10.1.1 圈舍、笼舍、食具卫生：圈舍、笼舍每日清洁1次，食具每次喂食后及时清洁，清扫的粪便、回收剩余饲料移至堆放地点。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10.1.2 工作人员卫生：进出工作区更换鞋、工作服。接触林麝前、后，清洁手，不使用香味重的化妆品、洗涤剂。接触麝时，尤其在治疗过程，戴手套隔离。保持工作装清洁。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10.1.3 清洁工具：用后清洗干净，定点存放在圈舍外。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10.2 防疫要求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10.2.1 消毒：场区，每月消毒1次以上；饲养区，圈舍、运动场等，每周消毒1次以上；食具，每天上午清扫圈舍时，取出食具清洁消毒。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10.2.2 引种隔离检疫：引进林麝隔离检疫观察1个月以上。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10.2.3 与疫区隔离：不从疫区引进林麝、购进饲料和其他物品。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10.2.4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免疫：2月龄仔麝注射羊用梭菌四联苗（推荐）。结合当地疫情安排，必须注射疫苗进行防疫。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10.2.5 驱虫：秋季进行，驱虫种类</w:t>
      </w:r>
      <w:r>
        <w:rPr>
          <w:rFonts w:hint="eastAsia" w:hAnsi="宋体" w:eastAsia="宋体" w:cs="宋体"/>
          <w:lang w:val="en-US" w:eastAsia="zh-CN"/>
        </w:rPr>
        <w:t>根据</w:t>
      </w:r>
      <w:r>
        <w:rPr>
          <w:rFonts w:hint="eastAsia" w:ascii="宋体" w:hAnsi="宋体" w:eastAsia="宋体" w:cs="宋体"/>
          <w:lang w:val="zh-CN"/>
        </w:rPr>
        <w:t>实时临床检验结果</w:t>
      </w:r>
      <w:r>
        <w:rPr>
          <w:rFonts w:hint="eastAsia" w:hAnsi="宋体" w:eastAsia="宋体" w:cs="宋体"/>
          <w:lang w:val="en-US" w:eastAsia="zh-CN"/>
        </w:rPr>
        <w:t>进行定向驱虫</w:t>
      </w:r>
      <w:r>
        <w:rPr>
          <w:rFonts w:hint="eastAsia" w:ascii="宋体" w:hAnsi="宋体" w:eastAsia="宋体" w:cs="宋体"/>
          <w:lang w:val="zh-CN"/>
        </w:rPr>
        <w:t>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10.2.6 防鼠：养殖区域、饲料房、饲料存放区防止鼠的侵入。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10.2.7 防其它动物入侵：防止宠物、牛、养、猪等进入场区。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10.2.8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重大疫病（情）管理：发生重大疫病（情）时，按照《中华人名共和国传染病防治法》的规定进行上报和处置。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10.3死亡林麝个体处理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10.3.1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动物的处理：动物死亡后及时移出圈舍，剖检，麝体组织、血液等残体装袋，放入废物暂存冰柜暂存，集中交有资质专业公司处理，建立台账。执行GB 16548</w:t>
      </w:r>
      <w:r>
        <w:rPr>
          <w:rFonts w:hint="eastAsia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zh-CN"/>
        </w:rPr>
        <w:t>病害动物和病害动物产品生物安全处理规程。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zh-CN"/>
        </w:rPr>
        <w:t>10.3.2 死亡动物环境处理：对动物死前生活的环境进行，消毒—</w:t>
      </w:r>
      <w:r>
        <w:rPr>
          <w:rFonts w:hint="eastAsia" w:ascii="宋体" w:hAnsi="宋体" w:eastAsia="宋体" w:cs="宋体"/>
        </w:rPr>
        <w:t>清洗—再消毒。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10.4粪尿、污水和垃圾处理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10.4.1 粪便处理：清扫、集中圈舍内粪便，移入粪便堆放发酵池，充分发酵后，可作农作物肥料使用。执行GB/T 18596</w:t>
      </w:r>
      <w:r>
        <w:rPr>
          <w:rFonts w:hint="eastAsia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zh-CN"/>
        </w:rPr>
        <w:t>畜禽养殖业污染防治技术规范的相关规定。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10.4.2 污水的处理：清洗圈舍等产生的污水，进入污水管网，输入沼气池，充分发酵后的沼液、沼渣可作农家肥使用。或污水输入化粪池，后流入市政污水管网。执行GB/T 18596</w:t>
      </w:r>
      <w:r>
        <w:rPr>
          <w:rFonts w:hint="eastAsia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zh-CN"/>
        </w:rPr>
        <w:t>畜禽养殖业污染防治技术规范的相关规定。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bookmarkStart w:id="17" w:name="_Toc41119115"/>
      <w:bookmarkStart w:id="18" w:name="_Toc54095386"/>
      <w:bookmarkStart w:id="19" w:name="_Toc41118970"/>
      <w:bookmarkStart w:id="20" w:name="_Toc54095650"/>
      <w:bookmarkStart w:id="21" w:name="_Toc8811389"/>
      <w:r>
        <w:rPr>
          <w:rFonts w:hint="eastAsia" w:ascii="宋体" w:hAnsi="宋体" w:eastAsia="宋体" w:cs="宋体"/>
          <w:lang w:val="zh-CN"/>
        </w:rPr>
        <w:t>10.4.3 垃圾处理：饲料残余，霉变、腐烂废料等生物垃圾，移入粪便堆放发酵池，充分发酵后，可作农作物肥料使用。手术、疾病治疗、解剖等过程中产生的医疗垃圾，收集暂存于带有相关规定表示的容器内，集中交由有专业处置资质的企业处置，严格执行国务院《医疗废物管理条例》。</w:t>
      </w:r>
      <w:bookmarkEnd w:id="17"/>
      <w:bookmarkEnd w:id="18"/>
      <w:bookmarkEnd w:id="19"/>
      <w:bookmarkEnd w:id="20"/>
      <w:bookmarkEnd w:id="21"/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bookmarkStart w:id="22" w:name="_Toc54095651"/>
      <w:r>
        <w:rPr>
          <w:rFonts w:hint="eastAsia" w:ascii="黑体" w:hAnsi="黑体" w:eastAsia="黑体" w:cs="黑体"/>
          <w:kern w:val="0"/>
          <w:lang w:val="zh-CN"/>
        </w:rPr>
        <w:t>11 常见疾病和防治原则与方法</w:t>
      </w:r>
      <w:bookmarkEnd w:id="22"/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bookmarkStart w:id="23" w:name="_Toc41119117"/>
      <w:bookmarkStart w:id="24" w:name="_Toc54095652"/>
      <w:bookmarkStart w:id="25" w:name="_Toc41118972"/>
      <w:bookmarkStart w:id="26" w:name="_Toc54095388"/>
      <w:r>
        <w:rPr>
          <w:rFonts w:hint="eastAsia" w:ascii="黑体" w:hAnsi="黑体" w:eastAsia="黑体" w:cs="黑体"/>
          <w:kern w:val="0"/>
          <w:lang w:val="zh-CN"/>
        </w:rPr>
        <w:t>11.1常见疾病</w:t>
      </w:r>
      <w:bookmarkEnd w:id="23"/>
      <w:bookmarkEnd w:id="24"/>
      <w:bookmarkEnd w:id="25"/>
      <w:bookmarkEnd w:id="26"/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27" w:name="_Toc54095653"/>
      <w:bookmarkStart w:id="28" w:name="_Toc41119118"/>
      <w:bookmarkStart w:id="29" w:name="_Toc41118973"/>
      <w:bookmarkStart w:id="30" w:name="_Toc54095389"/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>11.1.1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呼吸道疾病：感冒、呼吸道感染、肺炎等。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default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 xml:space="preserve">11.1.2 </w:t>
      </w:r>
      <w:r>
        <w:rPr>
          <w:rFonts w:hint="eastAsia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消化系统疾病：口炎、</w:t>
      </w: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>前胃迟缓、瘤胃积食、瘤胃胀气、皱胃阻塞（毛球病）、胃肠炎等。</w:t>
      </w:r>
    </w:p>
    <w:bookmarkEnd w:id="27"/>
    <w:bookmarkEnd w:id="28"/>
    <w:bookmarkEnd w:id="29"/>
    <w:bookmarkEnd w:id="30"/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  <w:bookmarkStart w:id="31" w:name="_Toc41118975"/>
      <w:bookmarkStart w:id="32" w:name="_Toc54095391"/>
      <w:bookmarkStart w:id="33" w:name="_Toc54095655"/>
      <w:bookmarkStart w:id="34" w:name="_Toc41119120"/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>11.1.3 泌尿</w:t>
      </w:r>
      <w:r>
        <w:rPr>
          <w:rFonts w:hint="eastAsia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疾病</w:t>
      </w: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肾炎、</w:t>
      </w: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>尿路结石、尿路感染</w:t>
      </w:r>
      <w:r>
        <w:rPr>
          <w:rFonts w:hint="eastAsia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>。</w:t>
      </w:r>
      <w:bookmarkEnd w:id="31"/>
      <w:bookmarkEnd w:id="32"/>
      <w:bookmarkEnd w:id="33"/>
      <w:bookmarkEnd w:id="34"/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</w:pPr>
      <w:bookmarkStart w:id="35" w:name="_Toc54095656"/>
      <w:bookmarkStart w:id="36" w:name="_Toc41118976"/>
      <w:bookmarkStart w:id="37" w:name="_Toc41119121"/>
      <w:bookmarkStart w:id="38" w:name="_Toc54095392"/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>11.1.4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理化因素所致疾病：中毒、中暑、</w:t>
      </w:r>
      <w:r>
        <w:rPr>
          <w:rFonts w:hint="eastAsia" w:ascii="宋体" w:hAnsi="宋体" w:eastAsia="宋体" w:cs="宋体"/>
          <w:color w:val="000000" w:themeColor="text1"/>
          <w:lang w:val="zh-CN"/>
          <w14:textFill>
            <w14:solidFill>
              <w14:schemeClr w14:val="tx1"/>
            </w14:solidFill>
          </w14:textFill>
        </w:rPr>
        <w:t>异嗜、食毛症等。</w:t>
      </w:r>
      <w:bookmarkEnd w:id="35"/>
      <w:bookmarkEnd w:id="36"/>
      <w:bookmarkEnd w:id="37"/>
      <w:bookmarkEnd w:id="38"/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bookmarkStart w:id="39" w:name="_Toc41118978"/>
      <w:bookmarkStart w:id="40" w:name="_Toc41119123"/>
      <w:bookmarkStart w:id="41" w:name="_Toc54095658"/>
      <w:bookmarkStart w:id="42" w:name="_Toc54095394"/>
      <w:r>
        <w:rPr>
          <w:rFonts w:hint="eastAsia" w:ascii="黑体" w:hAnsi="黑体" w:eastAsia="黑体" w:cs="黑体"/>
          <w:kern w:val="0"/>
          <w:lang w:val="zh-CN"/>
        </w:rPr>
        <w:t>11.2防治原则与方法</w:t>
      </w:r>
      <w:bookmarkEnd w:id="39"/>
      <w:bookmarkEnd w:id="40"/>
      <w:bookmarkEnd w:id="41"/>
      <w:bookmarkEnd w:id="42"/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bookmarkStart w:id="43" w:name="_Toc41119124"/>
      <w:bookmarkStart w:id="44" w:name="_Toc54095395"/>
      <w:bookmarkStart w:id="45" w:name="_Toc41118979"/>
      <w:bookmarkStart w:id="46" w:name="_Toc54095659"/>
      <w:r>
        <w:rPr>
          <w:rFonts w:hint="eastAsia" w:ascii="宋体" w:hAnsi="宋体" w:eastAsia="宋体" w:cs="宋体"/>
          <w:lang w:val="zh-CN"/>
        </w:rPr>
        <w:t>11.2.1 以防为主：根据疾病病因，加强综合管理，预防疾病的发生为主。</w:t>
      </w:r>
      <w:bookmarkEnd w:id="43"/>
      <w:bookmarkEnd w:id="44"/>
      <w:bookmarkEnd w:id="45"/>
      <w:bookmarkEnd w:id="46"/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bookmarkStart w:id="47" w:name="_Toc54095660"/>
      <w:bookmarkStart w:id="48" w:name="_Toc54095396"/>
      <w:bookmarkStart w:id="49" w:name="_Toc41118980"/>
      <w:bookmarkStart w:id="50" w:name="_Toc41119125"/>
      <w:r>
        <w:rPr>
          <w:rFonts w:hint="eastAsia" w:ascii="宋体" w:hAnsi="宋体" w:eastAsia="宋体" w:cs="宋体"/>
          <w:lang w:val="zh-CN"/>
        </w:rPr>
        <w:t>11.2.2 对症治疗：对患</w:t>
      </w:r>
      <w:bookmarkStart w:id="65" w:name="_GoBack"/>
      <w:bookmarkEnd w:id="65"/>
      <w:r>
        <w:rPr>
          <w:rFonts w:hint="eastAsia" w:ascii="宋体" w:hAnsi="宋体" w:eastAsia="宋体" w:cs="宋体"/>
          <w:lang w:val="zh-CN"/>
        </w:rPr>
        <w:t>疾病林麝的临床表现对症治疗、消除病因。</w:t>
      </w:r>
      <w:bookmarkEnd w:id="47"/>
      <w:bookmarkEnd w:id="48"/>
      <w:bookmarkEnd w:id="49"/>
      <w:bookmarkEnd w:id="50"/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bookmarkStart w:id="51" w:name="_Toc54095397"/>
      <w:bookmarkStart w:id="52" w:name="_Toc41118981"/>
      <w:bookmarkStart w:id="53" w:name="_Toc54095661"/>
      <w:bookmarkStart w:id="54" w:name="_Toc41119126"/>
      <w:r>
        <w:rPr>
          <w:rFonts w:hint="eastAsia" w:ascii="宋体" w:hAnsi="宋体" w:eastAsia="宋体" w:cs="宋体"/>
          <w:lang w:val="zh-CN"/>
        </w:rPr>
        <w:t>11.2.3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zh-CN"/>
        </w:rPr>
        <w:t>严禁乱用、过度使用抗生素。</w:t>
      </w:r>
      <w:bookmarkEnd w:id="51"/>
      <w:bookmarkEnd w:id="52"/>
      <w:bookmarkEnd w:id="53"/>
      <w:bookmarkEnd w:id="54"/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bookmarkStart w:id="55" w:name="_Toc54095662"/>
      <w:r>
        <w:rPr>
          <w:rFonts w:hint="eastAsia" w:ascii="黑体" w:hAnsi="黑体" w:eastAsia="黑体" w:cs="黑体"/>
          <w:kern w:val="0"/>
          <w:lang w:val="zh-CN"/>
        </w:rPr>
        <w:t>12 采收</w:t>
      </w:r>
      <w:bookmarkEnd w:id="55"/>
      <w:r>
        <w:rPr>
          <w:rFonts w:hint="eastAsia" w:ascii="黑体" w:hAnsi="黑体" w:eastAsia="黑体" w:cs="黑体"/>
          <w:kern w:val="0"/>
          <w:lang w:val="zh-CN"/>
        </w:rPr>
        <w:t xml:space="preserve"> 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12.1 采收范围</w:t>
      </w:r>
    </w:p>
    <w:p>
      <w:pPr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人工养殖1.5岁以上的雄性林麝。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12.2 采收的时间、次数</w:t>
      </w:r>
    </w:p>
    <w:p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每年9月下旬～次年2月，1年或2年采收一次。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12.3 采收方式</w:t>
      </w:r>
    </w:p>
    <w:p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人工活体连续取香。采取不手术、不麻醉、人工保定，用取香勺，自香囊口伸入香囊内取出麝香。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12.3.1 取香前的准备</w:t>
      </w:r>
      <w:r>
        <w:rPr>
          <w:rFonts w:hint="eastAsia" w:ascii="宋体" w:hAnsi="宋体" w:eastAsia="宋体" w:cs="宋体"/>
        </w:rPr>
        <w:t>:</w:t>
      </w:r>
      <w:r>
        <w:rPr>
          <w:rFonts w:hint="eastAsia" w:ascii="宋体" w:hAnsi="宋体" w:eastAsia="宋体" w:cs="宋体"/>
          <w:lang w:val="zh-CN"/>
        </w:rPr>
        <w:t>取香工具：取香勺，选择人用胆石勺10号以下，或自制不超过此大小的勺，消毒后备用；医用棉球；盛盘；软毛刷。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12.3.2 药品：镇静剂、外用消毒剂。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12.3.3 辅助工具：指甲钳、称量器、盛香玻璃磨口瓶或铝塑袋。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12.3.4 麝的保定：人工抓捕，放于保定者两腿上，将麝的两后肢合并向后伸固定，露出香囊，两前肢合并固定。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12.3.5 取香：操作者于麝的腹面方向，右手持取香勺，左手将香囊夹持在食指与中指之间，脱出香囊体露出香囊开口。取香勺自香囊开口伸入香囊内刮出麝香到盛盘，反复操作至将囊内麝香取净为止，刷净香囊被毛上附着的麝香仁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12.3.6 取香后工作：称重、剂量、记录，修剪过长的指甲，身体健康检查，有外伤及时处理。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lang w:val="zh-CN"/>
        </w:rPr>
      </w:pPr>
      <w:r>
        <w:rPr>
          <w:rFonts w:hint="eastAsia" w:ascii="宋体" w:hAnsi="宋体" w:eastAsia="宋体" w:cs="宋体"/>
          <w:lang w:val="zh-CN"/>
        </w:rPr>
        <w:t>12.3.7 取香操作在养殖区各缓冲间内进行。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bookmarkStart w:id="56" w:name="_Toc54095663"/>
      <w:r>
        <w:rPr>
          <w:rFonts w:hint="eastAsia" w:ascii="黑体" w:hAnsi="黑体" w:eastAsia="黑体" w:cs="黑体"/>
          <w:kern w:val="0"/>
          <w:lang w:val="zh-CN"/>
        </w:rPr>
        <w:t>13 产地加工</w:t>
      </w:r>
      <w:bookmarkEnd w:id="56"/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13.1 人工养麝活体取香麝香的加工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13.1.1 去掉杂物：挑去麝香中的麝毛、脱落的香囊内皮组织（银皮）。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13.1.2 干燥：两种方式 （1）减压干燥法。五氧化二磷干燥剂放于真空干燥箱底部，麝香平铺于上层的料盘内，减压至2.67 kPa（20mmHg）以下，持续半小时以上，室温放置24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 xml:space="preserve"> h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，取样测试水分，直至含水量在35%以下。（2）冷冻干燥法 a)干燥仓搁板制冷至-15℃，盛麝香的料盘置于搁板上，将麝香冻至-40℃以下；b）搁板逐渐升温至25℃，同时抽真空，保持10 Pa，维持10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-SA"/>
        </w:rPr>
        <w:t xml:space="preserve"> h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以上 ；c）麝香温度达到25℃时，取出麝香，测定水分，水分含量小于35%。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13.2 毛壳麝香加工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13.2.1 毛壳香囊处理：去除鲜毛壳香囊皮肤组织，或保留香囊表面的皮肤、被毛，保证完整封闭的香囊组织；切开香囊，取出麝香仁。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13.2.2 干燥（两种方式）：（1）毛壳香整体干燥。处理后的毛壳香囊，至于阴凉、通风处，室温自然干燥。（2）取出麝香仁的干燥。同上13.1。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bookmarkStart w:id="57" w:name="_Toc54095664"/>
      <w:r>
        <w:rPr>
          <w:rFonts w:hint="eastAsia" w:ascii="黑体" w:hAnsi="黑体" w:eastAsia="黑体" w:cs="黑体"/>
          <w:kern w:val="0"/>
          <w:lang w:val="zh-CN"/>
        </w:rPr>
        <w:t>14 包装、标识、贮藏和运输</w:t>
      </w:r>
      <w:bookmarkEnd w:id="57"/>
      <w:r>
        <w:rPr>
          <w:rFonts w:hint="eastAsia" w:ascii="黑体" w:hAnsi="黑体" w:eastAsia="黑体" w:cs="黑体"/>
          <w:kern w:val="0"/>
          <w:lang w:val="zh-CN"/>
        </w:rPr>
        <w:tab/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14.1 麝香的包装</w:t>
      </w:r>
    </w:p>
    <w:p>
      <w:pP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14.1.1 包装材料：玻璃、铝塑复合膜、聚乙烯、覆膜牛皮纸等药包材。</w:t>
      </w:r>
    </w:p>
    <w:p>
      <w:pP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14.1.2 包装方式：棕色玻璃瓶磨口瓶、铝塑复合膜袋、聚乙烯盒、覆膜牛皮纸袋等，遮光、密封包装。常用包装剂量0.375g/瓶、0.5g/瓶、1g/瓶，以及随意的大包装。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14.2 标识</w:t>
      </w:r>
    </w:p>
    <w:p>
      <w:pPr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国家允许销售麝香的机构，按中药材包装要求包装，需粘贴野生动物保护与利用标识。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14.3 储藏</w:t>
      </w:r>
    </w:p>
    <w:p>
      <w:pPr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麝香仁按上述包装好后，置于遮光冷藏或-15℃冷冻储藏。干燥的毛壳香，装入瓶或袋内密封后，置于遮光冷藏或-15℃冷冻储藏。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14.4 运输</w:t>
      </w:r>
    </w:p>
    <w:p>
      <w:pPr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上述包装好的麝香仁、毛壳香打包运输。运输时需要具有省级野生动物主管部门批准的销售批复。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bookmarkStart w:id="58" w:name="_Toc54095665"/>
      <w:r>
        <w:rPr>
          <w:rFonts w:hint="eastAsia" w:ascii="黑体" w:hAnsi="黑体" w:eastAsia="黑体" w:cs="黑体"/>
          <w:kern w:val="0"/>
          <w:lang w:val="zh-CN"/>
        </w:rPr>
        <w:t>15 档案管理</w:t>
      </w:r>
      <w:bookmarkEnd w:id="58"/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15.1 档案种类</w:t>
      </w:r>
    </w:p>
    <w:p>
      <w:pPr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养麝场建场档案、驯养繁殖许可证、种源引进许可批件，生产管理档案：种源来源、性别、年龄、配种记录、产仔记录、生长记录、产香记录、饲料加工记录、采食记录、病历、解剖记录、尸体处理记录、医疗垃圾和废物处理记录、污水处理记录、防疫记录、动物调入调出记录、物资管理记录、人员健康记录、人事档案。</w:t>
      </w:r>
    </w:p>
    <w:p>
      <w:pPr>
        <w:widowControl/>
        <w:spacing w:before="156" w:beforeLines="50" w:after="156" w:afterLines="50"/>
        <w:outlineLvl w:val="0"/>
        <w:rPr>
          <w:rFonts w:hint="eastAsia" w:ascii="黑体" w:hAnsi="黑体" w:eastAsia="黑体" w:cs="黑体"/>
          <w:kern w:val="0"/>
          <w:lang w:val="zh-CN"/>
        </w:rPr>
      </w:pPr>
      <w:r>
        <w:rPr>
          <w:rFonts w:hint="eastAsia" w:ascii="黑体" w:hAnsi="黑体" w:eastAsia="黑体" w:cs="黑体"/>
          <w:kern w:val="0"/>
          <w:lang w:val="zh-CN"/>
        </w:rPr>
        <w:t>15.2 档案管理</w:t>
      </w:r>
    </w:p>
    <w:p>
      <w:pPr>
        <w:ind w:firstLine="420" w:firstLineChars="200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按实、按时、清楚填写，分类、专人管理。</w:t>
      </w:r>
    </w:p>
    <w:p>
      <w:pPr>
        <w:jc w:val="center"/>
        <w:outlineLvl w:val="0"/>
        <w:rPr>
          <w:rFonts w:ascii="黑体" w:eastAsia="黑体" w:cs="Times New Roman"/>
          <w:kern w:val="0"/>
          <w:szCs w:val="20"/>
        </w:rPr>
      </w:pPr>
      <w:bookmarkStart w:id="59" w:name="_Toc54095666"/>
      <w:r>
        <w:rPr>
          <w:rFonts w:ascii="黑体" w:eastAsia="黑体" w:cs="Times New Roman"/>
          <w:kern w:val="0"/>
          <w:szCs w:val="20"/>
        </w:rPr>
        <w:t>附录A</w:t>
      </w:r>
      <w:bookmarkEnd w:id="59"/>
    </w:p>
    <w:p>
      <w:pPr>
        <w:jc w:val="center"/>
        <w:outlineLvl w:val="0"/>
        <w:rPr>
          <w:rFonts w:ascii="黑体" w:eastAsia="黑体" w:cs="Times New Roman"/>
          <w:kern w:val="0"/>
          <w:szCs w:val="20"/>
        </w:rPr>
      </w:pPr>
      <w:bookmarkStart w:id="60" w:name="_Toc54095667"/>
      <w:r>
        <w:rPr>
          <w:rFonts w:ascii="黑体" w:eastAsia="黑体" w:cs="Times New Roman"/>
          <w:kern w:val="0"/>
          <w:szCs w:val="20"/>
        </w:rPr>
        <w:t>（资料性附录）</w:t>
      </w:r>
      <w:bookmarkEnd w:id="60"/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00"/>
        <w:gridCol w:w="704"/>
        <w:gridCol w:w="904"/>
        <w:gridCol w:w="869"/>
        <w:gridCol w:w="886"/>
        <w:gridCol w:w="841"/>
        <w:gridCol w:w="841"/>
        <w:gridCol w:w="886"/>
        <w:gridCol w:w="939"/>
        <w:gridCol w:w="869"/>
        <w:gridCol w:w="834"/>
        <w:gridCol w:w="834"/>
        <w:gridCol w:w="851"/>
        <w:gridCol w:w="869"/>
        <w:gridCol w:w="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7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outlineLvl w:val="0"/>
              <w:rPr>
                <w:rFonts w:ascii="黑体" w:eastAsia="黑体" w:cs="Times New Roman"/>
                <w:kern w:val="0"/>
                <w:szCs w:val="20"/>
              </w:rPr>
            </w:pPr>
            <w:bookmarkStart w:id="61" w:name="_Toc54095668"/>
            <w:r>
              <w:rPr>
                <w:rFonts w:ascii="黑体" w:eastAsia="黑体" w:cs="Times New Roman"/>
                <w:kern w:val="0"/>
                <w:szCs w:val="20"/>
              </w:rPr>
              <w:t>家养林麝营养需求（头/日）</w:t>
            </w:r>
            <w:bookmarkEnd w:id="6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生理时期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kern w:val="0"/>
                <w:sz w:val="18"/>
                <w:szCs w:val="18"/>
              </w:rPr>
              <w:t>月龄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kern w:val="0"/>
                <w:sz w:val="18"/>
                <w:szCs w:val="18"/>
              </w:rPr>
              <w:t>体重</w:t>
            </w:r>
            <w:r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Ansi="宋体" w:cs="Times New Roman"/>
                <w:color w:val="000000"/>
                <w:kern w:val="0"/>
                <w:sz w:val="18"/>
                <w:szCs w:val="18"/>
              </w:rPr>
              <w:t>（公斤）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kern w:val="0"/>
                <w:sz w:val="18"/>
                <w:szCs w:val="18"/>
              </w:rPr>
              <w:t>预期日增重（克）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kern w:val="0"/>
                <w:sz w:val="18"/>
                <w:szCs w:val="18"/>
              </w:rPr>
              <w:t>干物质（克）</w:t>
            </w:r>
          </w:p>
        </w:tc>
        <w:tc>
          <w:tcPr>
            <w:tcW w:w="8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kern w:val="0"/>
                <w:sz w:val="18"/>
                <w:szCs w:val="18"/>
              </w:rPr>
              <w:t>风干物质（克）</w:t>
            </w: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color w:val="000000"/>
                <w:kern w:val="0"/>
                <w:sz w:val="18"/>
                <w:szCs w:val="18"/>
              </w:rPr>
              <w:t>消化能（千焦）</w:t>
            </w: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代谢能</w:t>
            </w:r>
            <w:r>
              <w:rPr>
                <w:rFonts w:hAnsi="宋体" w:cs="Times New Roman"/>
                <w:color w:val="000000"/>
                <w:kern w:val="0"/>
                <w:sz w:val="18"/>
                <w:szCs w:val="18"/>
              </w:rPr>
              <w:t>（千焦）</w:t>
            </w:r>
          </w:p>
        </w:tc>
        <w:tc>
          <w:tcPr>
            <w:tcW w:w="8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粗蛋白质（克）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可消化粗蛋白持（克）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粗纤维（克）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钙（克）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磷（克）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食盐（克）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赖氨酸（克）</w:t>
            </w: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蛋白酸</w:t>
            </w:r>
            <w:r>
              <w:rPr>
                <w:rFonts w:cs="Times New Roman"/>
                <w:kern w:val="0"/>
                <w:sz w:val="18"/>
                <w:szCs w:val="18"/>
              </w:rPr>
              <w:t>+</w:t>
            </w:r>
            <w:r>
              <w:rPr>
                <w:rFonts w:hAnsi="宋体" w:cs="Times New Roman"/>
                <w:kern w:val="0"/>
                <w:sz w:val="18"/>
                <w:szCs w:val="18"/>
              </w:rPr>
              <w:t>胱氨酸（克）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hAnsi="宋体" w:cs="Times New Roman"/>
                <w:kern w:val="0"/>
                <w:sz w:val="18"/>
                <w:szCs w:val="18"/>
              </w:rPr>
              <w:t>雄仔麝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3~6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4~5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8~9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991.6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744.8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8.4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3.6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0.27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0.11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0.64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育成雄麝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6~12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5~6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4~5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1983.2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1485.3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0.27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0.22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1.28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12~18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6~7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3~4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209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229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2974.8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2230.1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0.32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1.91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cs="Times New Roman"/>
                <w:kern w:val="0"/>
                <w:sz w:val="18"/>
                <w:szCs w:val="18"/>
              </w:rPr>
              <w:t>青年雄麝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18~30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7~8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2~3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265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290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3769.8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2824.2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13.5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1.02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0.41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2.42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int="eastAsia" w:hAnsi="宋体" w:cs="Times New Roman"/>
                <w:kern w:val="0"/>
                <w:sz w:val="18"/>
                <w:szCs w:val="18"/>
              </w:rPr>
              <w:t>雌仔麝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3~6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4~6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12~13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1150.6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870.3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3.7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0.33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0.17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0.16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0.85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育成雌麝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6~12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6~7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4~5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182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2297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1740.5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32.4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7.4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0.66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0.31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1.7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12~18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7~8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3~4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241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273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3447.6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2610.8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48.6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33.4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0.99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0.47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2.53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成年雄麝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春季（</w:t>
            </w:r>
            <w:r>
              <w:rPr>
                <w:rFonts w:cs="Times New Roman"/>
                <w:kern w:val="0"/>
                <w:sz w:val="18"/>
                <w:szCs w:val="18"/>
              </w:rPr>
              <w:t>1~3</w:t>
            </w:r>
            <w:r>
              <w:rPr>
                <w:rFonts w:hAnsi="宋体" w:cs="Times New Roman"/>
                <w:kern w:val="0"/>
                <w:sz w:val="18"/>
                <w:szCs w:val="18"/>
              </w:rPr>
              <w:t>月）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256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290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3962.2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2995.8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13.8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1.21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1.41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夏季（</w:t>
            </w:r>
            <w:r>
              <w:rPr>
                <w:rFonts w:cs="Times New Roman"/>
                <w:kern w:val="0"/>
                <w:sz w:val="18"/>
                <w:szCs w:val="18"/>
              </w:rPr>
              <w:t>4~6</w:t>
            </w:r>
            <w:r>
              <w:rPr>
                <w:rFonts w:hAnsi="宋体" w:cs="Times New Roman"/>
                <w:kern w:val="0"/>
                <w:sz w:val="18"/>
                <w:szCs w:val="18"/>
              </w:rPr>
              <w:t>月）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267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303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3828.4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2899.5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12.4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1.58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秋季（</w:t>
            </w:r>
            <w:r>
              <w:rPr>
                <w:rFonts w:cs="Times New Roman"/>
                <w:kern w:val="0"/>
                <w:sz w:val="18"/>
                <w:szCs w:val="18"/>
              </w:rPr>
              <w:t>7~9</w:t>
            </w:r>
            <w:r>
              <w:rPr>
                <w:rFonts w:hAnsi="宋体" w:cs="Times New Roman"/>
                <w:kern w:val="0"/>
                <w:sz w:val="18"/>
                <w:szCs w:val="18"/>
              </w:rPr>
              <w:t>月）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292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325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4623.3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3681.9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14.2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1.26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0.63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2.45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冬季（</w:t>
            </w:r>
            <w:r>
              <w:rPr>
                <w:rFonts w:cs="Times New Roman"/>
                <w:kern w:val="0"/>
                <w:sz w:val="18"/>
                <w:szCs w:val="18"/>
              </w:rPr>
              <w:t>10~12</w:t>
            </w:r>
            <w:r>
              <w:rPr>
                <w:rFonts w:hAnsi="宋体" w:cs="Times New Roman"/>
                <w:kern w:val="0"/>
                <w:sz w:val="18"/>
                <w:szCs w:val="18"/>
              </w:rPr>
              <w:t>月）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287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325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5100.3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4150.5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13.6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成年雌麝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春季（</w:t>
            </w:r>
            <w:r>
              <w:rPr>
                <w:rFonts w:cs="Times New Roman"/>
                <w:kern w:val="0"/>
                <w:sz w:val="18"/>
                <w:szCs w:val="18"/>
              </w:rPr>
              <w:t>1~3</w:t>
            </w:r>
            <w:r>
              <w:rPr>
                <w:rFonts w:hAnsi="宋体" w:cs="Times New Roman"/>
                <w:kern w:val="0"/>
                <w:sz w:val="18"/>
                <w:szCs w:val="18"/>
              </w:rPr>
              <w:t>月）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262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293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3635.9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2631.7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18.5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1.08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0.42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hAnsi="宋体" w:cs="Times New Roman"/>
                <w:kern w:val="0"/>
                <w:sz w:val="18"/>
                <w:szCs w:val="18"/>
              </w:rPr>
              <w:t>夏季（</w:t>
            </w:r>
            <w:r>
              <w:rPr>
                <w:rFonts w:cs="Times New Roman"/>
                <w:kern w:val="0"/>
                <w:sz w:val="18"/>
                <w:szCs w:val="18"/>
              </w:rPr>
              <w:t>4~6月）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262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295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3016.7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2087.8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40.5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21.2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1.14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0.4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1.26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秋季（7~9月）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269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294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3790.7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2832.6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14.2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1.06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0.43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2.03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冬季（10~12月）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260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292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3824.2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2840.9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27.8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1.05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0.45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1.19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妊娠雌麝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妊娠前期（配种~妊娠95天）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262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293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3635.9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2631.7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18.5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1.08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0.54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0.42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0.66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妊娠后期（妊娠96天 ~分娩）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287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325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4723.7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3422.5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50.5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13.6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1.84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0.92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0.71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0.92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3.25</w:t>
            </w:r>
          </w:p>
        </w:tc>
      </w:tr>
    </w:tbl>
    <w:p>
      <w:pPr>
        <w:rPr>
          <w:rFonts w:cs="Times New Roma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0"/>
        <w:rPr>
          <w:rFonts w:ascii="黑体" w:eastAsia="黑体" w:cs="Times New Roman"/>
          <w:kern w:val="0"/>
          <w:szCs w:val="20"/>
        </w:rPr>
      </w:pPr>
      <w:bookmarkStart w:id="62" w:name="_Toc54095669"/>
      <w:r>
        <w:rPr>
          <w:rFonts w:ascii="黑体" w:eastAsia="黑体" w:cs="Times New Roman"/>
          <w:kern w:val="0"/>
          <w:szCs w:val="20"/>
        </w:rPr>
        <w:t>附录B</w:t>
      </w:r>
      <w:bookmarkEnd w:id="62"/>
    </w:p>
    <w:p>
      <w:pPr>
        <w:jc w:val="center"/>
        <w:outlineLvl w:val="0"/>
        <w:rPr>
          <w:rFonts w:ascii="黑体" w:eastAsia="黑体" w:cs="Times New Roman"/>
          <w:kern w:val="0"/>
          <w:szCs w:val="20"/>
        </w:rPr>
      </w:pPr>
      <w:bookmarkStart w:id="63" w:name="_Toc54095670"/>
      <w:r>
        <w:rPr>
          <w:rFonts w:ascii="黑体" w:eastAsia="黑体" w:cs="Times New Roman"/>
          <w:kern w:val="0"/>
          <w:szCs w:val="20"/>
        </w:rPr>
        <w:t>（资料性附录）</w:t>
      </w:r>
      <w:bookmarkEnd w:id="63"/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560"/>
        <w:gridCol w:w="1537"/>
        <w:gridCol w:w="1572"/>
        <w:gridCol w:w="1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outlineLvl w:val="0"/>
              <w:rPr>
                <w:rFonts w:ascii="黑体" w:eastAsia="黑体" w:cs="Times New Roman"/>
                <w:kern w:val="0"/>
                <w:szCs w:val="20"/>
              </w:rPr>
            </w:pPr>
            <w:bookmarkStart w:id="64" w:name="_Toc54095671"/>
            <w:r>
              <w:rPr>
                <w:rFonts w:ascii="黑体" w:eastAsia="黑体" w:cs="Times New Roman"/>
                <w:kern w:val="0"/>
                <w:szCs w:val="20"/>
              </w:rPr>
              <w:t>家养林麝日粮添加量（头/天.克）</w:t>
            </w:r>
            <w:bookmarkEnd w:id="6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分类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鲜粗饲料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粗干饲料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精饲料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多汁饲料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成年公麝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500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150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成年母麝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500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150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哺乳母麝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750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180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仔   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300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育 成 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500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</w:rPr>
              <w:t>500</w:t>
            </w:r>
          </w:p>
        </w:tc>
      </w:tr>
    </w:tbl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  <w:sz w:val="28"/>
          <w:szCs w:val="28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25</w:t>
    </w:r>
    <w: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"/>
      </w:rPr>
      <w:id w:val="1606843277"/>
    </w:sdtPr>
    <w:sdtEndPr>
      <w:rPr>
        <w:rStyle w:val="13"/>
      </w:rPr>
    </w:sdtEndPr>
    <w:sdtContent>
      <w:p>
        <w:pPr>
          <w:pStyle w:val="7"/>
          <w:framePr w:wrap="around" w:vAnchor="text" w:hAnchor="margin" w:xAlign="right" w:y="1"/>
          <w:rPr>
            <w:rStyle w:val="13"/>
          </w:rPr>
        </w:pPr>
        <w:r>
          <w:rPr>
            <w:rStyle w:val="13"/>
          </w:rPr>
          <w:fldChar w:fldCharType="begin"/>
        </w:r>
        <w:r>
          <w:rPr>
            <w:rStyle w:val="13"/>
          </w:rPr>
          <w:instrText xml:space="preserve"> PAGE </w:instrText>
        </w:r>
        <w:r>
          <w:rPr>
            <w:rStyle w:val="13"/>
          </w:rPr>
          <w:fldChar w:fldCharType="end"/>
        </w:r>
      </w:p>
    </w:sdtContent>
  </w:sdt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"/>
      </w:rPr>
      <w:id w:val="1334260903"/>
    </w:sdtPr>
    <w:sdtEndPr>
      <w:rPr>
        <w:rStyle w:val="13"/>
      </w:rPr>
    </w:sdtEndPr>
    <w:sdtContent>
      <w:p>
        <w:pPr>
          <w:pStyle w:val="7"/>
          <w:framePr w:wrap="around" w:vAnchor="text" w:hAnchor="margin" w:xAlign="right" w:y="1"/>
          <w:rPr>
            <w:rStyle w:val="13"/>
          </w:rPr>
        </w:pPr>
        <w:r>
          <w:rPr>
            <w:rStyle w:val="13"/>
          </w:rPr>
          <w:fldChar w:fldCharType="begin"/>
        </w:r>
        <w:r>
          <w:rPr>
            <w:rStyle w:val="13"/>
          </w:rPr>
          <w:instrText xml:space="preserve"> PAGE </w:instrText>
        </w:r>
        <w:r>
          <w:rPr>
            <w:rStyle w:val="13"/>
          </w:rPr>
          <w:fldChar w:fldCharType="separate"/>
        </w:r>
        <w:r>
          <w:rPr>
            <w:rStyle w:val="13"/>
          </w:rPr>
          <w:t>I</w:t>
        </w:r>
        <w:r>
          <w:rPr>
            <w:rStyle w:val="13"/>
          </w:rPr>
          <w:fldChar w:fldCharType="end"/>
        </w:r>
      </w:p>
    </w:sdtContent>
  </w:sdt>
  <w:p>
    <w:pPr>
      <w:pStyle w:val="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II</w:t>
    </w:r>
    <w:r>
      <w:fldChar w:fldCharType="end"/>
    </w:r>
  </w:p>
  <w:p>
    <w:pPr>
      <w:pStyle w:val="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10</w:t>
    </w:r>
    <w: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right"/>
      <w:rPr>
        <w:rFonts w:cs="Times New Roman"/>
        <w:sz w:val="21"/>
        <w:szCs w:val="21"/>
      </w:rPr>
    </w:pPr>
    <w:r>
      <w:t>T/CACM XXXXX</w:t>
    </w:r>
    <w:r>
      <w:rPr>
        <w:rFonts w:cs="Times New Roman"/>
      </w:rPr>
      <w:t>—</w:t>
    </w:r>
    <w:r>
      <w:t xml:space="preserve">2021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rPr>
        <w:rFonts w:hint="default" w:ascii="Times New Roman" w:hAnsi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suff w:val="nothing"/>
      <w:lvlText w:val="%1%2　"/>
      <w:lvlJc w:val="left"/>
      <w:pPr>
        <w:ind w:left="36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54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YzRkMzFhNTE2MjRhNzRkYjIyMzQ2OTAzMGZiMmYifQ=="/>
    <w:docVar w:name="KY_MEDREF_DOCUID" w:val="{06F6F2E1-EF79-4BD8-BD0C-F36D1E2590B0}"/>
    <w:docVar w:name="KY_MEDREF_VERSION" w:val="3"/>
  </w:docVars>
  <w:rsids>
    <w:rsidRoot w:val="004E5E46"/>
    <w:rsid w:val="00037048"/>
    <w:rsid w:val="000913DE"/>
    <w:rsid w:val="000B57AD"/>
    <w:rsid w:val="000D7EE8"/>
    <w:rsid w:val="00127112"/>
    <w:rsid w:val="00127CE2"/>
    <w:rsid w:val="00164C35"/>
    <w:rsid w:val="00174A35"/>
    <w:rsid w:val="001864F7"/>
    <w:rsid w:val="00194E7B"/>
    <w:rsid w:val="001A2484"/>
    <w:rsid w:val="001F5DA0"/>
    <w:rsid w:val="00224CDE"/>
    <w:rsid w:val="00231B91"/>
    <w:rsid w:val="00242E62"/>
    <w:rsid w:val="002502BF"/>
    <w:rsid w:val="00251A3D"/>
    <w:rsid w:val="00260412"/>
    <w:rsid w:val="002732D1"/>
    <w:rsid w:val="002735C6"/>
    <w:rsid w:val="002C1AB8"/>
    <w:rsid w:val="002E13F5"/>
    <w:rsid w:val="003023E6"/>
    <w:rsid w:val="0030385F"/>
    <w:rsid w:val="00313C1A"/>
    <w:rsid w:val="00336454"/>
    <w:rsid w:val="003377A0"/>
    <w:rsid w:val="0034734C"/>
    <w:rsid w:val="00353A68"/>
    <w:rsid w:val="003869D0"/>
    <w:rsid w:val="00391287"/>
    <w:rsid w:val="00394E29"/>
    <w:rsid w:val="003964D9"/>
    <w:rsid w:val="003C75BD"/>
    <w:rsid w:val="0040186B"/>
    <w:rsid w:val="00402F8A"/>
    <w:rsid w:val="0041421B"/>
    <w:rsid w:val="00420B2E"/>
    <w:rsid w:val="00453607"/>
    <w:rsid w:val="00467A09"/>
    <w:rsid w:val="004752C9"/>
    <w:rsid w:val="00475662"/>
    <w:rsid w:val="004839A8"/>
    <w:rsid w:val="004A27BD"/>
    <w:rsid w:val="004A489A"/>
    <w:rsid w:val="004C0B6B"/>
    <w:rsid w:val="004C2BC5"/>
    <w:rsid w:val="004E4DD1"/>
    <w:rsid w:val="004E5E46"/>
    <w:rsid w:val="004F163F"/>
    <w:rsid w:val="005139B5"/>
    <w:rsid w:val="0052090D"/>
    <w:rsid w:val="00572DBD"/>
    <w:rsid w:val="00576082"/>
    <w:rsid w:val="00610196"/>
    <w:rsid w:val="00614105"/>
    <w:rsid w:val="0062265F"/>
    <w:rsid w:val="00627D83"/>
    <w:rsid w:val="00634AFF"/>
    <w:rsid w:val="00642998"/>
    <w:rsid w:val="00642F3E"/>
    <w:rsid w:val="00647CA5"/>
    <w:rsid w:val="006657B8"/>
    <w:rsid w:val="00671A99"/>
    <w:rsid w:val="00696E10"/>
    <w:rsid w:val="006C3AF0"/>
    <w:rsid w:val="006F1A74"/>
    <w:rsid w:val="00730536"/>
    <w:rsid w:val="00733651"/>
    <w:rsid w:val="007674C9"/>
    <w:rsid w:val="00792240"/>
    <w:rsid w:val="00795169"/>
    <w:rsid w:val="007B04DF"/>
    <w:rsid w:val="007E4B2A"/>
    <w:rsid w:val="0080306F"/>
    <w:rsid w:val="00821530"/>
    <w:rsid w:val="00821DAC"/>
    <w:rsid w:val="00845900"/>
    <w:rsid w:val="008D73CF"/>
    <w:rsid w:val="008E0E23"/>
    <w:rsid w:val="00906F26"/>
    <w:rsid w:val="009119C0"/>
    <w:rsid w:val="00964B2B"/>
    <w:rsid w:val="00974281"/>
    <w:rsid w:val="00974D68"/>
    <w:rsid w:val="009868B3"/>
    <w:rsid w:val="009E174B"/>
    <w:rsid w:val="009E71A5"/>
    <w:rsid w:val="00A00871"/>
    <w:rsid w:val="00A31B41"/>
    <w:rsid w:val="00A51355"/>
    <w:rsid w:val="00A675E4"/>
    <w:rsid w:val="00A97E72"/>
    <w:rsid w:val="00AE709C"/>
    <w:rsid w:val="00AF7CDB"/>
    <w:rsid w:val="00B10C6D"/>
    <w:rsid w:val="00B45CFF"/>
    <w:rsid w:val="00B7023B"/>
    <w:rsid w:val="00BB7807"/>
    <w:rsid w:val="00BC6E74"/>
    <w:rsid w:val="00BD226F"/>
    <w:rsid w:val="00C14B75"/>
    <w:rsid w:val="00C1654D"/>
    <w:rsid w:val="00C276E0"/>
    <w:rsid w:val="00C43AA2"/>
    <w:rsid w:val="00C66F72"/>
    <w:rsid w:val="00C94D0A"/>
    <w:rsid w:val="00C96F8D"/>
    <w:rsid w:val="00CD7456"/>
    <w:rsid w:val="00D0687C"/>
    <w:rsid w:val="00D253D3"/>
    <w:rsid w:val="00D64883"/>
    <w:rsid w:val="00D75F1C"/>
    <w:rsid w:val="00D8393D"/>
    <w:rsid w:val="00D96597"/>
    <w:rsid w:val="00DC4096"/>
    <w:rsid w:val="00DF61D0"/>
    <w:rsid w:val="00DF6B7F"/>
    <w:rsid w:val="00DF7A71"/>
    <w:rsid w:val="00E15D5A"/>
    <w:rsid w:val="00E201A4"/>
    <w:rsid w:val="00E92B45"/>
    <w:rsid w:val="00EE7AE4"/>
    <w:rsid w:val="00F03B67"/>
    <w:rsid w:val="00F12285"/>
    <w:rsid w:val="00F25B02"/>
    <w:rsid w:val="00F3689D"/>
    <w:rsid w:val="00F51F2A"/>
    <w:rsid w:val="00F56195"/>
    <w:rsid w:val="00F75510"/>
    <w:rsid w:val="00F7697E"/>
    <w:rsid w:val="00F80D8B"/>
    <w:rsid w:val="00F8526B"/>
    <w:rsid w:val="00F920D7"/>
    <w:rsid w:val="00FA7151"/>
    <w:rsid w:val="00FB0A7C"/>
    <w:rsid w:val="00FC3AEA"/>
    <w:rsid w:val="00FC44DF"/>
    <w:rsid w:val="00FC51DA"/>
    <w:rsid w:val="00FD5713"/>
    <w:rsid w:val="00FD5891"/>
    <w:rsid w:val="051B66AB"/>
    <w:rsid w:val="072D597C"/>
    <w:rsid w:val="0FB43951"/>
    <w:rsid w:val="1CD1451D"/>
    <w:rsid w:val="1E28451A"/>
    <w:rsid w:val="2C0C4CAE"/>
    <w:rsid w:val="2F57180F"/>
    <w:rsid w:val="30726149"/>
    <w:rsid w:val="35667149"/>
    <w:rsid w:val="370D582D"/>
    <w:rsid w:val="39823FFE"/>
    <w:rsid w:val="411F754A"/>
    <w:rsid w:val="4F1F4043"/>
    <w:rsid w:val="57B95737"/>
    <w:rsid w:val="5BD51927"/>
    <w:rsid w:val="5D3C49A5"/>
    <w:rsid w:val="5FF47B07"/>
    <w:rsid w:val="60250B05"/>
    <w:rsid w:val="60403E10"/>
    <w:rsid w:val="60FD2B26"/>
    <w:rsid w:val="63122183"/>
    <w:rsid w:val="69574D9F"/>
    <w:rsid w:val="69DF102E"/>
    <w:rsid w:val="6B2F560F"/>
    <w:rsid w:val="6F762D80"/>
    <w:rsid w:val="778A70B6"/>
    <w:rsid w:val="FCAD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  <w:rPr>
      <w:rFonts w:cs="Times New Roman"/>
    </w:rPr>
  </w:style>
  <w:style w:type="paragraph" w:styleId="4">
    <w:name w:val="toc 3"/>
    <w:basedOn w:val="1"/>
    <w:next w:val="1"/>
    <w:qFormat/>
    <w:uiPriority w:val="39"/>
    <w:pPr>
      <w:ind w:left="840" w:leftChars="400"/>
    </w:p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  <w:rPr>
      <w:rFonts w:cs="Times New Roman"/>
      <w:kern w:val="0"/>
      <w:sz w:val="20"/>
    </w:rPr>
  </w:style>
  <w:style w:type="paragraph" w:styleId="6">
    <w:name w:val="Balloon Text"/>
    <w:basedOn w:val="1"/>
    <w:link w:val="22"/>
    <w:semiHidden/>
    <w:qFormat/>
    <w:uiPriority w:val="0"/>
    <w:rPr>
      <w:rFonts w:cs="Times New Roman"/>
      <w:kern w:val="0"/>
      <w:sz w:val="16"/>
      <w:szCs w:val="16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8">
    <w:name w:val="header"/>
    <w:basedOn w:val="1"/>
    <w:link w:val="25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cs="Times New Roman"/>
      <w:kern w:val="0"/>
      <w:sz w:val="22"/>
      <w:szCs w:val="22"/>
    </w:rPr>
  </w:style>
  <w:style w:type="paragraph" w:styleId="10">
    <w:name w:val="annotation subject"/>
    <w:basedOn w:val="3"/>
    <w:next w:val="3"/>
    <w:link w:val="16"/>
    <w:qFormat/>
    <w:uiPriority w:val="0"/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批注主题 字符"/>
    <w:link w:val="10"/>
    <w:qFormat/>
    <w:uiPriority w:val="0"/>
    <w:rPr>
      <w:rFonts w:cs="Calibri"/>
      <w:b/>
      <w:bCs/>
      <w:kern w:val="2"/>
      <w:sz w:val="21"/>
      <w:szCs w:val="21"/>
    </w:rPr>
  </w:style>
  <w:style w:type="character" w:customStyle="1" w:styleId="17">
    <w:name w:val="页脚 字符"/>
    <w:link w:val="7"/>
    <w:qFormat/>
    <w:locked/>
    <w:uiPriority w:val="0"/>
    <w:rPr>
      <w:rFonts w:eastAsia="宋体"/>
      <w:sz w:val="18"/>
      <w:szCs w:val="18"/>
      <w:lang w:bidi="ar-SA"/>
    </w:rPr>
  </w:style>
  <w:style w:type="character" w:customStyle="1" w:styleId="18">
    <w:name w:val="批注文字 字符"/>
    <w:link w:val="3"/>
    <w:qFormat/>
    <w:uiPriority w:val="0"/>
    <w:rPr>
      <w:rFonts w:cs="Calibri"/>
      <w:kern w:val="2"/>
      <w:sz w:val="21"/>
      <w:szCs w:val="21"/>
    </w:rPr>
  </w:style>
  <w:style w:type="character" w:customStyle="1" w:styleId="19">
    <w:name w:val="段 Char"/>
    <w:link w:val="20"/>
    <w:qFormat/>
    <w:locked/>
    <w:uiPriority w:val="99"/>
    <w:rPr>
      <w:rFonts w:ascii="宋体" w:eastAsia="Times New Roman" w:cs="宋体"/>
      <w:sz w:val="21"/>
      <w:szCs w:val="21"/>
      <w:lang w:val="en-US" w:eastAsia="zh-CN" w:bidi="ar-SA"/>
    </w:rPr>
  </w:style>
  <w:style w:type="paragraph" w:customStyle="1" w:styleId="20">
    <w:name w:val="段"/>
    <w:link w:val="19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宋体"/>
      <w:sz w:val="21"/>
      <w:szCs w:val="21"/>
      <w:lang w:val="en-US" w:eastAsia="zh-CN" w:bidi="ar-SA"/>
    </w:rPr>
  </w:style>
  <w:style w:type="character" w:customStyle="1" w:styleId="21">
    <w:name w:val="日期 字符"/>
    <w:link w:val="5"/>
    <w:semiHidden/>
    <w:qFormat/>
    <w:uiPriority w:val="0"/>
    <w:rPr>
      <w:szCs w:val="21"/>
      <w:lang w:bidi="ar-SA"/>
    </w:rPr>
  </w:style>
  <w:style w:type="character" w:customStyle="1" w:styleId="22">
    <w:name w:val="批注框文本 字符"/>
    <w:link w:val="6"/>
    <w:semiHidden/>
    <w:qFormat/>
    <w:uiPriority w:val="0"/>
    <w:rPr>
      <w:sz w:val="16"/>
      <w:szCs w:val="16"/>
      <w:lang w:bidi="ar-SA"/>
    </w:rPr>
  </w:style>
  <w:style w:type="character" w:customStyle="1" w:styleId="23">
    <w:name w:val="一级条标题 Char"/>
    <w:link w:val="24"/>
    <w:qFormat/>
    <w:locked/>
    <w:uiPriority w:val="0"/>
    <w:rPr>
      <w:rFonts w:eastAsia="黑体" w:cs="Calibri"/>
      <w:kern w:val="2"/>
      <w:sz w:val="21"/>
      <w:szCs w:val="21"/>
    </w:rPr>
  </w:style>
  <w:style w:type="paragraph" w:customStyle="1" w:styleId="24">
    <w:name w:val="一级条标题"/>
    <w:next w:val="20"/>
    <w:link w:val="23"/>
    <w:qFormat/>
    <w:uiPriority w:val="99"/>
    <w:pPr>
      <w:outlineLvl w:val="2"/>
    </w:pPr>
    <w:rPr>
      <w:rFonts w:ascii="Times New Roman" w:hAnsi="Times New Roman" w:eastAsia="黑体" w:cs="Calibri"/>
      <w:kern w:val="2"/>
      <w:sz w:val="21"/>
      <w:szCs w:val="21"/>
      <w:lang w:val="en-US" w:eastAsia="zh-CN" w:bidi="ar-SA"/>
    </w:rPr>
  </w:style>
  <w:style w:type="character" w:customStyle="1" w:styleId="25">
    <w:name w:val="页眉 字符"/>
    <w:link w:val="8"/>
    <w:semiHidden/>
    <w:qFormat/>
    <w:locked/>
    <w:uiPriority w:val="0"/>
    <w:rPr>
      <w:sz w:val="18"/>
      <w:szCs w:val="18"/>
      <w:lang w:bidi="ar-SA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7">
    <w:name w:val="二级条标题"/>
    <w:basedOn w:val="24"/>
    <w:next w:val="20"/>
    <w:qFormat/>
    <w:uiPriority w:val="99"/>
    <w:pPr>
      <w:outlineLvl w:val="3"/>
    </w:pPr>
    <w:rPr>
      <w:rFonts w:ascii="Calibri" w:hAnsi="Calibri" w:cs="Times New Roman"/>
      <w:szCs w:val="22"/>
    </w:rPr>
  </w:style>
  <w:style w:type="paragraph" w:customStyle="1" w:styleId="28">
    <w:name w:val="章标题"/>
    <w:next w:val="20"/>
    <w:qFormat/>
    <w:uiPriority w:val="99"/>
    <w:pPr>
      <w:spacing w:beforeLines="50" w:afterLines="50"/>
      <w:ind w:left="36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前言、引言标题"/>
    <w:next w:val="1"/>
    <w:qFormat/>
    <w:uiPriority w:val="99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0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31">
    <w:name w:val="15"/>
    <w:basedOn w:val="12"/>
    <w:qFormat/>
    <w:uiPriority w:val="0"/>
    <w:rPr>
      <w:rFonts w:hint="default" w:ascii="黑体" w:hAnsi="宋体" w:eastAsia="黑体" w:cs="黑体"/>
      <w:spacing w:val="85"/>
      <w:position w:val="3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17</Pages>
  <Words>7971</Words>
  <Characters>9762</Characters>
  <Lines>1</Lines>
  <Paragraphs>1</Paragraphs>
  <TotalTime>50</TotalTime>
  <ScaleCrop>false</ScaleCrop>
  <LinksUpToDate>false</LinksUpToDate>
  <CharactersWithSpaces>10090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2019-06-25T02:09:00Z</dcterms:created>
  <dc:creator>王建明_wangjianming</dc:creator>
  <cp:lastModifiedBy>Start Fihgting</cp:lastModifiedBy>
  <dcterms:modified xsi:type="dcterms:W3CDTF">2023-11-16T03:13:36Z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BA88218F98834F5C83A9B7C6C69E5EDB_13</vt:lpwstr>
  </property>
</Properties>
</file>