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bookmarkStart w:id="2" w:name="_GoBack"/>
      <w:r>
        <w:rPr>
          <w:rFonts w:hint="eastAsia" w:ascii="方正小标宋简体" w:hAnsi="仿宋" w:eastAsia="方正小标宋简体" w:cs="仿宋"/>
          <w:sz w:val="44"/>
          <w:szCs w:val="44"/>
        </w:rPr>
        <w:t>中华中医药学会2024年任期届满分支机构</w:t>
      </w:r>
    </w:p>
    <w:p>
      <w:pPr>
        <w:spacing w:line="54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优秀主任委员名单</w:t>
      </w:r>
      <w:bookmarkEnd w:id="2"/>
    </w:p>
    <w:p>
      <w:pPr>
        <w:spacing w:line="540" w:lineRule="exact"/>
        <w:ind w:firstLine="142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（按姓氏笔划排序）</w:t>
      </w:r>
    </w:p>
    <w:p>
      <w:pPr>
        <w:spacing w:line="540" w:lineRule="exact"/>
        <w:ind w:firstLine="640"/>
        <w:jc w:val="center"/>
        <w:rPr>
          <w:rFonts w:ascii="方正小标宋简体" w:hAnsi="仿宋" w:eastAsia="方正小标宋简体" w:cs="仿宋"/>
          <w:sz w:val="44"/>
          <w:szCs w:val="44"/>
        </w:rPr>
      </w:pPr>
    </w:p>
    <w:tbl>
      <w:tblPr>
        <w:tblStyle w:val="2"/>
        <w:tblW w:w="8079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主任委员 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分支机构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bookmarkStart w:id="0" w:name="RANGE!B1"/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王雪茜</w:t>
            </w:r>
            <w:bookmarkEnd w:id="0"/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仲景学说分会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杨洪涛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肾病分会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侯炜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肿瘤分会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bookmarkStart w:id="1" w:name="RANGE!B4"/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蔡业峰</w:t>
            </w:r>
            <w:bookmarkEnd w:id="1"/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脑病分会</w:t>
            </w:r>
          </w:p>
        </w:tc>
      </w:tr>
    </w:tbl>
    <w:p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701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NmUxMzliZDEzMjI1NGE1ZjI3MTEzZmVmZDA1MTYifQ=="/>
  </w:docVars>
  <w:rsids>
    <w:rsidRoot w:val="51F56C44"/>
    <w:rsid w:val="42F53DD2"/>
    <w:rsid w:val="51F5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2024-05-14T02:17:00Z</dcterms:created>
  <dc:creator>徐静</dc:creator>
  <cp:lastModifiedBy>徐静</cp:lastModifiedBy>
  <dcterms:modified xsi:type="dcterms:W3CDTF">2024-05-14T02:17:43Z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CF08BB3819584B34A8553B20008789D6_11</vt:lpwstr>
  </property>
</Properties>
</file>