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textAlignment w:val="auto"/>
      </w:pPr>
      <w:r>
        <w:t>昆明长水机场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textAlignment w:val="auto"/>
      </w:pPr>
      <w:r>
        <w:t>乘地铁6号线至塘子巷站换乘2号线(其中环城南路站至昆明火车站站继续乘坐，请勿下车)至饵季路站A口出站,步行约500米到昆明世纪金源大饭店;乘坐出租车/滴滴车直达，费用约80元。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textAlignment w:val="auto"/>
      </w:pPr>
      <w:r>
        <w:t>昆明站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textAlignment w:val="auto"/>
      </w:pPr>
      <w:r>
        <w:t>乘地铁1号线至饵季路站A口出站，步行约500米到昆明世纪金源大饭店;乘坐出租车/滴滴车直达，费用约 20 元。
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textAlignment w:val="auto"/>
      </w:pPr>
      <w:r>
        <w:t>昆明南站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textAlignment w:val="auto"/>
      </w:pPr>
      <w:r>
        <w:t>乘坐地铁1号线至饵季路站A口出站，步行约 500米到昆明世纪金源大饭店;乘坐出租车/滴滴车直达，费用约 40 元。
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textAlignment w:val="auto"/>
      </w:pPr>
      <w:r>
        <w:t>其他地点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textAlignment w:val="auto"/>
      </w:pPr>
      <w:r>
        <w:t>可根据手机定位指示、高德地图、微信定位提示，选择合适的交通工具和交通方式前往。
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 w:firstLine="640" w:firstLineChars="200"/>
        <w:textAlignment w:val="auto"/>
      </w:pPr>
      <w:r>
        <w:rPr>
          <w:rFonts w:hint="eastAsia"/>
          <w:lang w:val="en-US" w:eastAsia="zh-CN"/>
        </w:rPr>
        <w:t>温</w:t>
      </w:r>
      <w:r>
        <w:t>馨提示:本次会议不设接机接站，请参会代表自行前往会议地点。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665B41"/>
    <w:multiLevelType w:val="singleLevel"/>
    <w:tmpl w:val="07665B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54BF192E"/>
    <w:rsid w:val="54B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内容"/>
    <w:basedOn w:val="1"/>
    <w:autoRedefine/>
    <w:qFormat/>
    <w:uiPriority w:val="0"/>
    <w:pPr>
      <w:spacing w:line="600" w:lineRule="exact"/>
      <w:ind w:firstLine="560" w:firstLineChars="200"/>
    </w:pPr>
    <w:rPr>
      <w:sz w:val="32"/>
      <w:szCs w:val="32"/>
    </w:rPr>
  </w:style>
  <w:style w:type="paragraph" w:customStyle="1" w:styleId="5">
    <w:name w:val="一级标题 一、"/>
    <w:basedOn w:val="1"/>
    <w:autoRedefine/>
    <w:qFormat/>
    <w:uiPriority w:val="0"/>
    <w:pPr>
      <w:spacing w:line="600" w:lineRule="exact"/>
      <w:ind w:firstLine="601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2024-07-11T08:05:00Z</dcterms:created>
  <dc:creator>Lisa</dc:creator>
  <cp:lastModifiedBy>Lisa</cp:lastModifiedBy>
  <dcterms:modified xsi:type="dcterms:W3CDTF">2024-07-11T08:06:21Z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E4206EEBAC124B0BB283D0EAE02CE3DA_11</vt:lpwstr>
  </property>
</Properties>
</file>