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8042">
      <w:pPr>
        <w:spacing w:line="600" w:lineRule="exact"/>
        <w:contextualSpacing/>
        <w:jc w:val="both"/>
        <w:rPr>
          <w:rFonts w:hint="eastAsia" w:ascii="黑体" w:hAnsi="黑体" w:eastAsia="黑体"/>
          <w:sz w:val="32"/>
          <w:szCs w:val="32"/>
        </w:rPr>
      </w:pPr>
      <w:r>
        <w:rPr>
          <w:rFonts w:hint="eastAsia" w:ascii="黑体" w:hAnsi="黑体" w:eastAsia="黑体"/>
          <w:sz w:val="32"/>
          <w:szCs w:val="32"/>
        </w:rPr>
        <w:t>附件1</w:t>
      </w:r>
    </w:p>
    <w:p w14:paraId="397D1B0D">
      <w:pPr>
        <w:spacing w:line="600" w:lineRule="exact"/>
        <w:contextualSpacing/>
        <w:jc w:val="both"/>
        <w:rPr>
          <w:rFonts w:hint="eastAsia" w:ascii="仿宋" w:hAnsi="仿宋" w:eastAsia="仿宋"/>
          <w:sz w:val="32"/>
          <w:szCs w:val="32"/>
        </w:rPr>
      </w:pPr>
    </w:p>
    <w:p w14:paraId="3C9E6662">
      <w:pPr>
        <w:spacing w:line="600" w:lineRule="exact"/>
        <w:contextualSpacing/>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中华中医药学会儿科分会2025年度研究生</w:t>
      </w:r>
    </w:p>
    <w:p w14:paraId="441C75B4">
      <w:pPr>
        <w:spacing w:line="600" w:lineRule="exact"/>
        <w:contextualSpacing/>
        <w:jc w:val="center"/>
        <w:rPr>
          <w:rFonts w:hint="eastAsia" w:ascii="仿宋" w:hAnsi="仿宋" w:eastAsia="仿宋"/>
          <w:sz w:val="32"/>
          <w:szCs w:val="32"/>
        </w:rPr>
      </w:pPr>
      <w:r>
        <w:rPr>
          <w:rFonts w:hint="eastAsia" w:ascii="方正小标宋简体" w:hAnsi="仿宋" w:eastAsia="方正小标宋简体"/>
          <w:sz w:val="44"/>
          <w:szCs w:val="44"/>
        </w:rPr>
        <w:t>壁报展示活动相关要求</w:t>
      </w:r>
    </w:p>
    <w:p w14:paraId="12DC5A9A">
      <w:pPr>
        <w:spacing w:line="600" w:lineRule="exact"/>
        <w:contextualSpacing/>
        <w:jc w:val="both"/>
        <w:rPr>
          <w:rFonts w:hint="eastAsia" w:ascii="仿宋" w:hAnsi="仿宋" w:eastAsia="仿宋"/>
          <w:sz w:val="32"/>
          <w:szCs w:val="32"/>
        </w:rPr>
      </w:pPr>
    </w:p>
    <w:p w14:paraId="2A8C821D">
      <w:pPr>
        <w:spacing w:line="600" w:lineRule="exact"/>
        <w:ind w:firstLine="640" w:firstLineChars="200"/>
        <w:contextualSpacing/>
        <w:jc w:val="both"/>
        <w:rPr>
          <w:rFonts w:hint="eastAsia" w:ascii="黑体" w:hAnsi="黑体" w:eastAsia="黑体"/>
          <w:sz w:val="32"/>
          <w:szCs w:val="32"/>
        </w:rPr>
      </w:pPr>
      <w:r>
        <w:rPr>
          <w:rFonts w:hint="eastAsia" w:ascii="黑体" w:hAnsi="黑体" w:eastAsia="黑体"/>
          <w:sz w:val="32"/>
          <w:szCs w:val="32"/>
        </w:rPr>
        <w:t>一、活动对象</w:t>
      </w:r>
    </w:p>
    <w:p w14:paraId="6B6866E7">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面向全国中医药院校(或西医院校)相关专业在读研究生（硕士生和博士生）,中医、中西医结合儿科青年医生（年龄40岁以下均可）。</w:t>
      </w:r>
    </w:p>
    <w:p w14:paraId="1F4099FD">
      <w:pPr>
        <w:spacing w:line="600" w:lineRule="exact"/>
        <w:ind w:firstLine="640" w:firstLineChars="200"/>
        <w:contextualSpacing/>
        <w:jc w:val="both"/>
        <w:rPr>
          <w:rFonts w:hint="eastAsia" w:ascii="黑体" w:hAnsi="黑体" w:eastAsia="黑体"/>
          <w:sz w:val="32"/>
          <w:szCs w:val="32"/>
        </w:rPr>
      </w:pPr>
      <w:r>
        <w:rPr>
          <w:rFonts w:hint="eastAsia" w:ascii="黑体" w:hAnsi="黑体" w:eastAsia="黑体"/>
          <w:sz w:val="32"/>
          <w:szCs w:val="32"/>
        </w:rPr>
        <w:t>二、征集形式</w:t>
      </w:r>
    </w:p>
    <w:p w14:paraId="0C60524F">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请作者同时提交不少于300字的中文和英文摘要及壁报PDF版。论文已正式发表或尚未发表均可参加，大会组委会将从中遴选30篇论文在中华中医药学会儿科分会第四十二次学术年会期间做壁报展示交流，并择优推荐入选相关医学核心期刊。</w:t>
      </w:r>
    </w:p>
    <w:p w14:paraId="66425A8B">
      <w:pPr>
        <w:spacing w:line="600" w:lineRule="exact"/>
        <w:ind w:firstLine="640" w:firstLineChars="200"/>
        <w:contextualSpacing/>
        <w:jc w:val="both"/>
        <w:rPr>
          <w:rFonts w:hint="eastAsia" w:ascii="黑体" w:hAnsi="黑体" w:eastAsia="黑体"/>
          <w:sz w:val="32"/>
          <w:szCs w:val="32"/>
        </w:rPr>
      </w:pPr>
      <w:r>
        <w:rPr>
          <w:rFonts w:hint="eastAsia" w:ascii="黑体" w:hAnsi="黑体" w:eastAsia="黑体"/>
          <w:sz w:val="32"/>
          <w:szCs w:val="32"/>
        </w:rPr>
        <w:t>三、板块说明</w:t>
      </w:r>
    </w:p>
    <w:p w14:paraId="1A986908">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本次活动分为科学研究板块与临床病例板块。科学研究板块分临床研究、基础研究两类（可包括研究生创新课题和发明专利）；临床病例板块面向中医儿科领域征集临床新技术新疗法病例。</w:t>
      </w:r>
    </w:p>
    <w:p w14:paraId="640205E9">
      <w:pPr>
        <w:spacing w:line="600" w:lineRule="exact"/>
        <w:ind w:firstLine="640" w:firstLineChars="200"/>
        <w:contextualSpacing/>
        <w:jc w:val="both"/>
        <w:rPr>
          <w:rFonts w:hint="eastAsia" w:ascii="黑体" w:hAnsi="黑体" w:eastAsia="黑体"/>
          <w:sz w:val="32"/>
          <w:szCs w:val="32"/>
        </w:rPr>
      </w:pPr>
      <w:r>
        <w:rPr>
          <w:rFonts w:hint="eastAsia" w:ascii="黑体" w:hAnsi="黑体" w:eastAsia="黑体"/>
          <w:sz w:val="32"/>
          <w:szCs w:val="32"/>
        </w:rPr>
        <w:t>四、壁报要求</w:t>
      </w:r>
    </w:p>
    <w:p w14:paraId="3CA9A9B7">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（一）壁报要求内容丰富、表达简洁，鼓励使用图表概述研究成果和学术创新。</w:t>
      </w:r>
    </w:p>
    <w:p w14:paraId="53E0A4CD">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（二）壁报应包括（但不限于）以下内容：标题、作者和单位、摘要、前言、材料与方法、结论、主要参考文献等，中英文均可。作者信息（证件照片、姓名、职称、单位）统一标明在壁报左上角。</w:t>
      </w:r>
    </w:p>
    <w:p w14:paraId="6C1F25B6">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（三）壁报尺寸参照国际规格：90CM宽*120CM高，版面上下页边距为25mm, 印刷精度300dpi以上。</w:t>
      </w:r>
    </w:p>
    <w:p w14:paraId="01F69DC6">
      <w:pPr>
        <w:spacing w:line="60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rPr>
        <w:t>（四）请作者在2025年4月20日前将壁报PDF版发给大会组委会。</w:t>
      </w:r>
    </w:p>
    <w:p w14:paraId="25EFA55E">
      <w:r>
        <w:rPr>
          <w:rFonts w:hint="eastAsia" w:ascii="仿宋" w:hAnsi="仿宋" w:eastAsia="仿宋"/>
          <w:sz w:val="32"/>
          <w:szCs w:val="32"/>
        </w:rPr>
        <w:t>（五）请作者自印壁报，报到时到指定场所张贴。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80137"/>
    <w:rsid w:val="6518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2025-02-25T06:17:00Z</dcterms:created>
  <dc:creator>李雪涵</dc:creator>
  <cp:lastModifiedBy>李雪涵</cp:lastModifiedBy>
  <dcterms:modified xsi:type="dcterms:W3CDTF">2025-02-25T06:18:05Z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542180E123CC4B66AA9BC1392A695194_11</vt:lpwstr>
  </property>
  <property fmtid="{D5CDD505-2E9C-101B-9397-08002B2CF9AE}" pid="4" name="KSOTemplateDocerSaveRecord">
    <vt:lpwstr>eyJoZGlkIjoiNzAyZTNjNmY3MjI4ZDMwNmZlODIxMWU3ODQ5YTE3MTUiLCJ1c2VySWQiOiIzMDU4NDAxMDUifQ==</vt:lpwstr>
  </property>
</Properties>
</file>