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A83A">
      <w:pPr>
        <w:spacing w:after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2A759AF">
      <w:pPr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</w:pPr>
    </w:p>
    <w:p w14:paraId="7A96BC41">
      <w:pPr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中华中医药学会第一批中医药科普工作典型案例名单</w:t>
      </w:r>
    </w:p>
    <w:bookmarkEnd w:id="0"/>
    <w:p w14:paraId="2472D536">
      <w:pPr>
        <w:spacing w:after="0" w:line="600" w:lineRule="exact"/>
        <w:jc w:val="center"/>
        <w:rPr>
          <w:rFonts w:hint="default" w:ascii="方正小标宋简体" w:hAnsi="方正小标宋简体" w:eastAsia="方正小标宋简体" w:cs="Times New Roman"/>
          <w:sz w:val="36"/>
          <w:szCs w:val="36"/>
          <w:lang w:val="en-US" w:eastAsia="zh-CN"/>
        </w:rPr>
      </w:pPr>
    </w:p>
    <w:tbl>
      <w:tblPr>
        <w:tblStyle w:val="2"/>
        <w:tblW w:w="8880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11"/>
        <w:gridCol w:w="4536"/>
        <w:gridCol w:w="2879"/>
      </w:tblGrid>
      <w:tr w14:paraId="3A67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70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类别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案例名称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单位</w:t>
            </w:r>
          </w:p>
        </w:tc>
      </w:tr>
      <w:tr w14:paraId="57AB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创新活动类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9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薪火相传 破解基层就医难题——中医技术助力保障全民健康的路径探索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北京针灸学会</w:t>
            </w:r>
          </w:p>
        </w:tc>
      </w:tr>
      <w:tr w14:paraId="5618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B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E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渝见中医新体验——两江新区中医药科普创新之旅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重庆两江新区中医院</w:t>
            </w:r>
          </w:p>
        </w:tc>
      </w:tr>
      <w:tr w14:paraId="0267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5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海南黎医黎药知识科普宣讲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海南医科大学</w:t>
            </w:r>
          </w:p>
        </w:tc>
      </w:tr>
      <w:tr w14:paraId="3524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0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D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“烟火气”邂逅“养生局”，中医药文化夜市点亮健康生活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大理白族自治州中医医院</w:t>
            </w:r>
          </w:p>
        </w:tc>
      </w:tr>
      <w:tr w14:paraId="5BF9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加“数”前行，让中医药科普场馆焕发新生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8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上海中医药博物馆</w:t>
            </w:r>
          </w:p>
        </w:tc>
      </w:tr>
      <w:tr w14:paraId="27D0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E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“古本易筋经十二势导引法”推广科普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湖北省中医院</w:t>
            </w:r>
          </w:p>
        </w:tc>
      </w:tr>
      <w:tr w14:paraId="363C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“和·风”有约，健康同行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山东中医药大学附属医院</w:t>
            </w:r>
          </w:p>
        </w:tc>
      </w:tr>
      <w:tr w14:paraId="23DF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D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曹妃甸“湿地本草 杏林薪火”—华北理工大学中医药文化进校园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华北理工大学</w:t>
            </w:r>
          </w:p>
        </w:tc>
      </w:tr>
      <w:tr w14:paraId="331B4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陈小朝名家名医科普工作室“肠话连篇，痔得关注——肛肠健康科普新范式”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成都肛肠专科医院</w:t>
            </w:r>
          </w:p>
        </w:tc>
      </w:tr>
      <w:tr w14:paraId="30C8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B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长白山道地药材科普惠农工程 —— 中医药文化走进乡村创新实践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B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吉林敖东延边药业股份有限公司</w:t>
            </w:r>
          </w:p>
        </w:tc>
      </w:tr>
      <w:tr w14:paraId="2347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8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30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</w:t>
            </w:r>
          </w:p>
          <w:p w14:paraId="5D16AB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成果</w:t>
            </w:r>
          </w:p>
          <w:p w14:paraId="44295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科普</w:t>
            </w:r>
          </w:p>
          <w:p w14:paraId="49A64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化类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《时节养生——中国人的健康智慧》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广东省中医院</w:t>
            </w:r>
          </w:p>
        </w:tc>
      </w:tr>
      <w:tr w14:paraId="0A77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A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D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“康与养”——以指代针实用科普短视频制作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上海市浦东新区人民医院</w:t>
            </w:r>
          </w:p>
        </w:tc>
      </w:tr>
      <w:tr w14:paraId="2267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4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《中医谣》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中国中医科学院医学实验中心</w:t>
            </w:r>
          </w:p>
        </w:tc>
      </w:tr>
      <w:tr w14:paraId="617A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E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《耳穴诊疗入门》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佛山市中医院</w:t>
            </w:r>
          </w:p>
        </w:tc>
      </w:tr>
      <w:tr w14:paraId="6450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基于畲族药膳研究成果的健康生活方式系统化传播实践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浙江中医药大学</w:t>
            </w:r>
          </w:p>
        </w:tc>
      </w:tr>
      <w:tr w14:paraId="0C3B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9F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文创产品类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新安十二月2025年中医药文化日历灯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安徽中医药大学图书馆</w:t>
            </w:r>
          </w:p>
        </w:tc>
      </w:tr>
      <w:tr w14:paraId="220C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A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A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0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清代宫廷香药创意香牌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0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北京市丰台中西医结合医院</w:t>
            </w:r>
          </w:p>
        </w:tc>
      </w:tr>
      <w:tr w14:paraId="230E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6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《承天寺夜游调形篇》——皮影科普剧创制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首都医科大学附属北京儿童医院</w:t>
            </w:r>
          </w:p>
        </w:tc>
      </w:tr>
      <w:tr w14:paraId="2EE0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2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C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中医科普微电影三部曲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上海市中医文献馆</w:t>
            </w:r>
          </w:p>
        </w:tc>
      </w:tr>
      <w:tr w14:paraId="5A65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《二十四节气养生系列原创歌曲》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广东省中医院（广州中医药大学第二附属医院）</w:t>
            </w:r>
          </w:p>
        </w:tc>
      </w:tr>
    </w:tbl>
    <w:p w14:paraId="7466341F">
      <w:pPr>
        <w:spacing w:after="0" w:line="600" w:lineRule="exact"/>
        <w:rPr>
          <w:rFonts w:hint="eastAsia" w:ascii="仿宋_GB2312" w:hAnsi="方正小标宋简体" w:eastAsia="仿宋_GB2312" w:cs="Times New Roman"/>
          <w:sz w:val="21"/>
          <w:szCs w:val="21"/>
        </w:rPr>
      </w:pPr>
      <w:r>
        <w:rPr>
          <w:rFonts w:hint="eastAsia" w:ascii="仿宋_GB2312" w:hAnsi="方正小标宋简体" w:eastAsia="仿宋_GB2312" w:cs="Times New Roman"/>
          <w:sz w:val="21"/>
          <w:szCs w:val="21"/>
        </w:rPr>
        <w:t>注：</w:t>
      </w:r>
      <w:r>
        <w:rPr>
          <w:rFonts w:hint="eastAsia" w:ascii="仿宋_GB2312" w:hAnsi="方正小标宋简体" w:eastAsia="仿宋_GB2312" w:cs="Times New Roman"/>
          <w:sz w:val="21"/>
          <w:szCs w:val="21"/>
          <w:lang w:val="en-US" w:eastAsia="zh-CN"/>
        </w:rPr>
        <w:t>排名不分先后</w:t>
      </w:r>
      <w:r>
        <w:rPr>
          <w:rFonts w:hint="eastAsia" w:ascii="仿宋_GB2312" w:hAnsi="方正小标宋简体" w:eastAsia="仿宋_GB2312" w:cs="Times New Roman"/>
          <w:sz w:val="21"/>
          <w:szCs w:val="21"/>
        </w:rPr>
        <w:t>。</w:t>
      </w:r>
    </w:p>
    <w:p w14:paraId="0D8E7571">
      <w:pPr>
        <w:spacing w:after="0" w:line="600" w:lineRule="exact"/>
        <w:jc w:val="both"/>
        <w:rPr>
          <w:rFonts w:hint="eastAsia" w:ascii="方正小标宋简体" w:hAnsi="方正小标宋简体" w:eastAsia="方正小标宋简体" w:cs="Times New Roman"/>
          <w:sz w:val="36"/>
          <w:szCs w:val="36"/>
        </w:rPr>
      </w:pPr>
    </w:p>
    <w:p w14:paraId="382AB77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14003"/>
    <w:rsid w:val="7D41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2025-08-18T07:08:00Z</dcterms:created>
  <dc:creator>贾晶晶</dc:creator>
  <cp:lastModifiedBy>贾晶晶</cp:lastModifiedBy>
  <dcterms:modified xsi:type="dcterms:W3CDTF">2025-08-18T07:08:58Z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08E9A1E35CF245EFADBC1ED822F3825A_11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