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EEB2"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2D380A6C">
      <w:pPr>
        <w:pStyle w:val="4"/>
        <w:jc w:val="center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58E0D1C3">
      <w:pPr>
        <w:pStyle w:val="4"/>
        <w:ind w:firstLine="640" w:firstLineChars="200"/>
        <w:rPr>
          <w:rStyle w:val="5"/>
        </w:rPr>
      </w:pPr>
      <w:r>
        <w:rPr>
          <w:rStyle w:val="5"/>
          <w:rFonts w:hint="eastAsia"/>
        </w:rPr>
        <w:t>会议酒店：</w:t>
      </w:r>
      <w:r>
        <w:rPr>
          <w:rStyle w:val="5"/>
        </w:rPr>
        <w:t>北京人卫酒店位于朝阳区潘家园南里19号。推荐路线可根据落地站点选择：</w:t>
      </w:r>
    </w:p>
    <w:p w14:paraId="7F345427">
      <w:pPr>
        <w:pStyle w:val="4"/>
        <w:numPr>
          <w:ilvl w:val="0"/>
          <w:numId w:val="1"/>
        </w:numPr>
        <w:ind w:firstLine="640" w:firstLineChars="200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地铁（最便捷）</w:t>
      </w:r>
    </w:p>
    <w:p w14:paraId="4397D66E">
      <w:pPr>
        <w:pStyle w:val="4"/>
        <w:numPr>
          <w:ilvl w:val="0"/>
          <w:numId w:val="0"/>
        </w:numPr>
        <w:ind w:firstLine="640" w:firstLineChars="200"/>
      </w:pPr>
      <w:r>
        <w:rPr>
          <w:rStyle w:val="5"/>
        </w:rPr>
        <w:t>优先乘 10号线，在潘家园站（A口出）或十里河 站下车，出站后步行约10分钟即达。</w:t>
      </w:r>
    </w:p>
    <w:p w14:paraId="7270D0DF">
      <w:pPr>
        <w:numPr>
          <w:ilvl w:val="0"/>
          <w:numId w:val="1"/>
        </w:numPr>
        <w:ind w:left="0" w:leftChars="0" w:firstLine="640" w:firstLineChars="200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公交（站点多）</w:t>
      </w:r>
    </w:p>
    <w:p w14:paraId="278BCA3F">
      <w:pPr>
        <w:numPr>
          <w:ilvl w:val="0"/>
          <w:numId w:val="0"/>
        </w:numPr>
        <w:ind w:firstLine="640" w:firstLineChars="200"/>
      </w:pPr>
      <w:r>
        <w:rPr>
          <w:rStyle w:val="5"/>
        </w:rPr>
        <w:t>可选 34、36、51路 等，在“肿瘤医院”或“潘家园路西口”下车，步行约3-5分钟。</w:t>
      </w:r>
    </w:p>
    <w:p w14:paraId="62672682">
      <w:pPr>
        <w:numPr>
          <w:ilvl w:val="0"/>
          <w:numId w:val="1"/>
        </w:numPr>
        <w:ind w:left="0" w:leftChars="0" w:firstLine="640" w:firstLineChars="200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出租/网约车</w:t>
      </w:r>
    </w:p>
    <w:p w14:paraId="5DE79FD0">
      <w:pPr>
        <w:numPr>
          <w:ilvl w:val="0"/>
          <w:numId w:val="0"/>
        </w:numPr>
        <w:ind w:leftChars="200"/>
        <w:rPr>
          <w:rStyle w:val="5"/>
        </w:rPr>
      </w:pPr>
      <w:r>
        <w:rPr>
          <w:rStyle w:val="5"/>
        </w:rPr>
        <w:t>直达东南二环辅路北侧，龙潭湖公园对面。</w:t>
      </w:r>
    </w:p>
    <w:p w14:paraId="07527436"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CB27F5-9E93-4C42-B12A-E54D866AC8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676F1E-C4F4-4B32-85F9-67B2531EBE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1E2CD2-F02F-45FE-8C80-7ACE41966F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EB5507F-6780-4992-AD12-2995B484217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6BA3D"/>
    <w:multiLevelType w:val="singleLevel"/>
    <w:tmpl w:val="A2A6BA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2026-04-29T05:59:00Z</dcterms:created>
  <dc:creator>七七</dc:creator>
  <cp:lastModifiedBy>石佳勇</cp:lastModifiedBy>
  <dcterms:modified xsi:type="dcterms:W3CDTF">2026-04-29T05:59:11Z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eyJoZGlkIjoiMWJmYmVhMGQ2YWQwOTc0ZDFkYmVkZTE0NzFkNThlYzIiLCJ1c2VySWQiOiIxNTYwNTEwMjMxIn0=</vt:lpwstr>
  </property>
  <property fmtid="{D5CDD505-2E9C-101B-9397-08002B2CF9AE}" pid="4" name="ICV">
    <vt:lpwstr>3B5328667CB04ED7B68E92B0BE114515_12</vt:lpwstr>
  </property>
</Properties>
</file>